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（2022年）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教育专硕</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0451b</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2</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12</w:t>
      </w:r>
      <w:r>
        <w:rPr>
          <w:rStyle w:val="21"/>
          <w:rFonts w:hint="eastAsia" w:asciiTheme="minorEastAsia" w:hAnsiTheme="minorEastAsia" w:eastAsiaTheme="minorEastAsia" w:cstheme="minorEastAsia"/>
          <w:b/>
          <w:sz w:val="32"/>
          <w:szCs w:val="32"/>
        </w:rPr>
        <w:t xml:space="preserve"> 月</w:t>
      </w:r>
      <w:r>
        <w:rPr>
          <w:rStyle w:val="21"/>
          <w:rFonts w:hint="eastAsia" w:asciiTheme="minorEastAsia" w:hAnsiTheme="minorEastAsia" w:eastAsiaTheme="minorEastAsia" w:cstheme="minorEastAsia"/>
          <w:b/>
          <w:sz w:val="32"/>
          <w:szCs w:val="32"/>
          <w:lang w:val="en-US"/>
        </w:rPr>
        <w:t>12</w:t>
      </w:r>
      <w:r>
        <w:rPr>
          <w:rStyle w:val="21"/>
          <w:rFonts w:hint="eastAsia" w:asciiTheme="minorEastAsia" w:hAnsiTheme="minorEastAsia" w:eastAsiaTheme="minorEastAsia" w:cstheme="minorEastAsia"/>
          <w:b/>
          <w:sz w:val="32"/>
          <w:szCs w:val="32"/>
        </w:rPr>
        <w:t xml:space="preserve"> 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2013年和2014年获批同等学力硕士学位授权点和教育硕士专业学位授权点，并获批教育部“国培计划”中小学教师集中培训示范性基地。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本学科形成了小学教育、心理健康教育、学前教育</w:t>
      </w:r>
      <w:r>
        <w:rPr>
          <w:rFonts w:hint="eastAsia" w:asciiTheme="minorEastAsia" w:hAnsiTheme="minorEastAsia" w:eastAsiaTheme="minorEastAsia" w:cstheme="minorEastAsia"/>
          <w:bCs/>
          <w:sz w:val="32"/>
          <w:szCs w:val="32"/>
          <w:lang w:val="en-US" w:eastAsia="zh-CN"/>
        </w:rPr>
        <w:t>和教育管理4个</w:t>
      </w:r>
      <w:r>
        <w:rPr>
          <w:rFonts w:hint="eastAsia" w:asciiTheme="minorEastAsia" w:hAnsiTheme="minorEastAsia" w:eastAsiaTheme="minorEastAsia" w:cstheme="minorEastAsia"/>
          <w:bCs/>
          <w:sz w:val="32"/>
          <w:szCs w:val="32"/>
        </w:rPr>
        <w:t>专业领域。</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6.人才培养目标：</w:t>
      </w:r>
      <w:r>
        <w:rPr>
          <w:rFonts w:hint="eastAsia" w:asciiTheme="minorEastAsia" w:hAnsiTheme="minorEastAsia" w:eastAsiaTheme="minorEastAsia" w:cstheme="minorEastAsia"/>
          <w:bCs/>
          <w:sz w:val="32"/>
          <w:szCs w:val="32"/>
        </w:rPr>
        <w:t>本学科以培养德智体美等方面全面发展，掌握现代教育理论、具有较强教育教学实践和研究能力的高素质</w:t>
      </w:r>
      <w:r>
        <w:rPr>
          <w:rFonts w:hint="eastAsia" w:asciiTheme="minorEastAsia" w:hAnsiTheme="minorEastAsia" w:eastAsiaTheme="minorEastAsia" w:cstheme="minorEastAsia"/>
          <w:bCs/>
          <w:sz w:val="32"/>
          <w:szCs w:val="32"/>
          <w:lang w:val="en-US" w:eastAsia="zh-CN"/>
        </w:rPr>
        <w:t>幼儿园和中</w:t>
      </w:r>
      <w:r>
        <w:rPr>
          <w:rFonts w:hint="eastAsia" w:asciiTheme="minorEastAsia" w:hAnsiTheme="minorEastAsia" w:eastAsiaTheme="minorEastAsia" w:cstheme="minorEastAsia"/>
          <w:bCs/>
          <w:sz w:val="32"/>
          <w:szCs w:val="32"/>
        </w:rPr>
        <w:t>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7.生源情况：</w:t>
      </w:r>
      <w:r>
        <w:rPr>
          <w:rFonts w:hint="eastAsia" w:asciiTheme="minorEastAsia" w:hAnsiTheme="minorEastAsia" w:eastAsiaTheme="minorEastAsia" w:cstheme="minorEastAsia"/>
          <w:bCs/>
          <w:sz w:val="32"/>
          <w:szCs w:val="32"/>
        </w:rPr>
        <w:t>本学科生源主要集中于湖北、河北、江西、河南等地。201</w:t>
      </w:r>
      <w:r>
        <w:rPr>
          <w:rFonts w:hint="eastAsia" w:asciiTheme="minorEastAsia" w:hAnsiTheme="minorEastAsia" w:eastAsiaTheme="minorEastAsia" w:cstheme="minorEastAsia"/>
          <w:bCs/>
          <w:sz w:val="32"/>
          <w:szCs w:val="32"/>
          <w:lang w:val="en-US" w:eastAsia="zh-CN"/>
        </w:rPr>
        <w:t>8</w:t>
      </w:r>
      <w:r>
        <w:rPr>
          <w:rFonts w:hint="eastAsia" w:asciiTheme="minorEastAsia" w:hAnsiTheme="minorEastAsia" w:eastAsiaTheme="minorEastAsia" w:cstheme="minorEastAsia"/>
          <w:bCs/>
          <w:sz w:val="32"/>
          <w:szCs w:val="32"/>
        </w:rPr>
        <w:t>-202</w:t>
      </w:r>
      <w:r>
        <w:rPr>
          <w:rFonts w:hint="eastAsia" w:asciiTheme="minorEastAsia" w:hAnsiTheme="minorEastAsia" w:eastAsiaTheme="minorEastAsia" w:cstheme="minorEastAsia"/>
          <w:bCs/>
          <w:sz w:val="32"/>
          <w:szCs w:val="32"/>
          <w:lang w:val="en-US" w:eastAsia="zh-CN"/>
        </w:rPr>
        <w:t>2</w:t>
      </w:r>
      <w:r>
        <w:rPr>
          <w:rFonts w:hint="eastAsia" w:asciiTheme="minorEastAsia" w:hAnsiTheme="minorEastAsia" w:eastAsiaTheme="minorEastAsia" w:cstheme="minorEastAsia"/>
          <w:bCs/>
          <w:sz w:val="32"/>
          <w:szCs w:val="32"/>
        </w:rPr>
        <w:t>年，年均报名人数为200人以上，年均报录比达到2.8</w:t>
      </w:r>
      <w:r>
        <w:rPr>
          <w:rFonts w:hint="eastAsia" w:asciiTheme="minorEastAsia" w:hAnsiTheme="minorEastAsia" w:eastAsiaTheme="minorEastAsia" w:cstheme="minorEastAsia"/>
          <w:bCs/>
          <w:sz w:val="32"/>
          <w:szCs w:val="32"/>
          <w:lang w:val="en-US" w:eastAsia="zh-CN"/>
        </w:rPr>
        <w:t>3</w:t>
      </w:r>
      <w:r>
        <w:rPr>
          <w:rFonts w:hint="eastAsia" w:asciiTheme="minorEastAsia" w:hAnsiTheme="minorEastAsia" w:eastAsiaTheme="minorEastAsia" w:cstheme="minorEastAsia"/>
          <w:bCs/>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8.国内外影响：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jc w:val="both"/>
        <w:textAlignment w:val="auto"/>
        <w:outlineLvl w:val="9"/>
        <w:rPr>
          <w:rFonts w:hint="eastAsia" w:ascii="宋体" w:hAnsi="宋体" w:eastAsia="宋体" w:cs="宋体"/>
          <w:bCs/>
          <w:sz w:val="32"/>
          <w:szCs w:val="32"/>
          <w:lang w:val="en-US" w:eastAsia="zh-CN"/>
        </w:rPr>
      </w:pPr>
      <w:r>
        <w:rPr>
          <w:rFonts w:hint="eastAsia" w:asciiTheme="minorEastAsia" w:hAnsiTheme="minorEastAsia" w:eastAsiaTheme="minorEastAsia" w:cstheme="minorEastAsia"/>
          <w:b/>
          <w:bCs w:val="0"/>
          <w:sz w:val="32"/>
          <w:szCs w:val="32"/>
          <w:lang w:val="en-US" w:eastAsia="zh-CN"/>
        </w:rPr>
        <w:t>9.研究生教育：</w:t>
      </w:r>
      <w:r>
        <w:rPr>
          <w:rFonts w:hint="eastAsia" w:asciiTheme="minorEastAsia" w:hAnsiTheme="minorEastAsia" w:eastAsiaTheme="minorEastAsia" w:cstheme="minorEastAsia"/>
          <w:bCs/>
          <w:color w:val="auto"/>
          <w:sz w:val="32"/>
          <w:szCs w:val="32"/>
          <w:lang w:val="en-US" w:eastAsia="zh-CN"/>
        </w:rPr>
        <w:t>2022年教育专硕研究生招生73人，在读研究生193人，毕业研究生23人，硕士学位授予23人，研究生论文重合比检测和双盲评审通过率达到100%，所有毕业研究生在规定的日程内完成了学位论文答辩工作。研究生</w:t>
      </w:r>
      <w:r>
        <w:rPr>
          <w:rFonts w:hint="eastAsia" w:ascii="宋体" w:hAnsi="宋体" w:eastAsia="宋体" w:cs="宋体"/>
          <w:bCs/>
          <w:sz w:val="32"/>
          <w:szCs w:val="32"/>
          <w:lang w:val="en-US" w:eastAsia="zh-CN"/>
        </w:rPr>
        <w:t>发表省级以上学术论文16篇（其中核心以上3篇），11篇论文被评为校级优秀硕士学位论文。研究生获批各级各类奖励50余项，其中省级以上获奖10项，获批研究生创新基金项目17项。</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Fonts w:hint="eastAsia" w:asciiTheme="minorEastAsia" w:hAnsiTheme="minorEastAsia" w:eastAsiaTheme="minorEastAsia" w:cstheme="minorEastAsia"/>
          <w:bCs/>
          <w:color w:val="auto"/>
          <w:sz w:val="32"/>
          <w:szCs w:val="32"/>
          <w:lang w:val="en-US" w:eastAsia="zh-CN"/>
        </w:rPr>
      </w:pPr>
      <w:bookmarkStart w:id="1" w:name="_GoBack"/>
      <w:bookmarkEnd w:id="1"/>
      <w:r>
        <w:rPr>
          <w:rFonts w:hint="eastAsia" w:asciiTheme="minorEastAsia" w:hAnsiTheme="minorEastAsia" w:eastAsiaTheme="minorEastAsia" w:cstheme="minorEastAsia"/>
          <w:b/>
          <w:bCs w:val="0"/>
          <w:sz w:val="32"/>
          <w:szCs w:val="32"/>
          <w:lang w:val="en-US" w:eastAsia="zh-CN"/>
        </w:rPr>
        <w:t>10.代表性毕业生：</w:t>
      </w:r>
      <w:r>
        <w:rPr>
          <w:rFonts w:hint="eastAsia" w:asciiTheme="minorEastAsia" w:hAnsiTheme="minorEastAsia" w:eastAsiaTheme="minorEastAsia" w:cstheme="minorEastAsia"/>
          <w:bCs/>
          <w:color w:val="auto"/>
          <w:sz w:val="32"/>
          <w:szCs w:val="32"/>
          <w:lang w:val="en-US" w:eastAsia="zh-CN"/>
        </w:rPr>
        <w:t>2018年卢亚杰获得第三届全国全日制教育硕士小学教育专业教学技能大赛二等奖。学前教育方向研究生邹洪伟获得教指委主办的首届全国全日制教育硕士学前教育专业技能大赛一等奖。</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以党的政治建设为统领，积极开展党的二十大会议精神等的学习宣传，全年举行二级理论学习中心组学习8次，举办道德讲堂1次，和机关第三党支部举行联学活动1次，向学校投稿6篇，被市级以上媒体正面报道8篇，党建经验多次被湖北省和全国高校思政网宣传报道，师生员工积极参加志愿服务和文明校园创建活动。充分发挥学生党支部的先锋带头作用，全面落实从严治党相关要求，不断加强思想建设、组织建设和作风建设，为各项工作的顺利开展提供坚强政治保证。</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高度重视研究生党建与思想政治教育工作，培训研究生团学干部和党员干部，拓宽他们的政策水平和视野，提升他们的综合素质和工作能力。调动研究生党员干部的学习热情和工作积极性，定期开办党校、团校，使党校团校成为研究生党团干部素质训练和党性修养训练的重要基地。各支部严格按要求召开支部主题党日活动、党员民主评议等活动。完成了各支部到期换届工作，全年转正教工党员1人、发展学生党员33人，培训学生入党积极分子123人（含研究生），教师党员按要求完成下沉社区等工作。2022年党建活动丰富多彩，育人富有成效。</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专业学位硕士研究生培养工作规定》《湖北师范大学专业学位硕士研究生专业实践管理办法》等文件，不断提高课程教学质量，提升教育专硕研究生实践能力，形成持续改进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关，认真进行中期检查，严把论文评审和答辩关，2022年研究生论文重合比检测和双盲评审通过率达到10</w:t>
      </w:r>
      <w:r>
        <w:rPr>
          <w:rFonts w:hint="eastAsia" w:asciiTheme="minorEastAsia" w:hAnsiTheme="minorEastAsia" w:eastAsiaTheme="minorEastAsia" w:cstheme="minorEastAsia"/>
          <w:bCs/>
          <w:color w:val="auto"/>
          <w:kern w:val="2"/>
          <w:sz w:val="32"/>
          <w:szCs w:val="32"/>
          <w:lang w:val="en-US" w:eastAsia="zh-CN" w:bidi="ar-SA"/>
        </w:rPr>
        <w:t>0%，全体教育专硕毕业研</w:t>
      </w:r>
      <w:r>
        <w:rPr>
          <w:rFonts w:hint="eastAsia" w:asciiTheme="minorEastAsia" w:hAnsiTheme="minorEastAsia" w:eastAsiaTheme="minorEastAsia" w:cstheme="minorEastAsia"/>
          <w:bCs/>
          <w:color w:val="000000"/>
          <w:kern w:val="2"/>
          <w:sz w:val="32"/>
          <w:szCs w:val="32"/>
          <w:lang w:val="en-US" w:eastAsia="zh-CN" w:bidi="ar-SA"/>
        </w:rPr>
        <w:t>究</w:t>
      </w:r>
      <w:r>
        <w:rPr>
          <w:rFonts w:hint="eastAsia" w:asciiTheme="minorEastAsia" w:hAnsiTheme="minorEastAsia" w:eastAsiaTheme="minorEastAsia" w:cstheme="minorEastAsia"/>
          <w:bCs/>
          <w:color w:val="auto"/>
          <w:kern w:val="2"/>
          <w:sz w:val="32"/>
          <w:szCs w:val="32"/>
          <w:lang w:val="en-US" w:eastAsia="zh-CN" w:bidi="ar-SA"/>
        </w:rPr>
        <w:t>生在规定的日程内完成了学位论文答辩。不断加强导师队伍建设，同时加强师德师风建设，开展科学道德与学风建设讲座活动3次。强化研究生学术训练，研究生定期参加学术论坛，学术训练效果良好。</w:t>
      </w:r>
      <w:r>
        <w:rPr>
          <w:rFonts w:hint="eastAsia" w:asciiTheme="minorEastAsia" w:hAnsiTheme="minorEastAsia" w:eastAsiaTheme="minorEastAsia" w:cstheme="minorEastAsia"/>
          <w:bCs/>
          <w:color w:val="000000"/>
          <w:kern w:val="2"/>
          <w:sz w:val="32"/>
          <w:szCs w:val="32"/>
          <w:lang w:val="en-US" w:eastAsia="zh-CN" w:bidi="ar-SA"/>
        </w:rPr>
        <w:t>教师获批研究生教研项目2项、精品课程1项。研究生科研成果</w:t>
      </w:r>
      <w:r>
        <w:rPr>
          <w:rFonts w:hint="eastAsia" w:ascii="宋体" w:hAnsi="宋体" w:eastAsia="宋体" w:cs="宋体"/>
          <w:bCs/>
          <w:sz w:val="32"/>
          <w:szCs w:val="32"/>
          <w:lang w:val="en-US" w:eastAsia="zh-CN"/>
        </w:rPr>
        <w:t>丰硕，发表省级以上学术论文16篇（其中核心以上3篇），11篇论文被评为校级优秀硕士学位论文。研究生获批各级各类奖励50余项，其中省级以上获奖10项，获批研究生创新基金项目17项。</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1.改革</w:t>
      </w:r>
      <w:r>
        <w:rPr>
          <w:rFonts w:hint="eastAsia" w:asciiTheme="minorEastAsia" w:hAnsiTheme="minorEastAsia" w:eastAsiaTheme="minorEastAsia" w:cstheme="minorEastAsia"/>
          <w:b/>
          <w:bCs/>
          <w:color w:val="auto"/>
          <w:sz w:val="32"/>
          <w:szCs w:val="32"/>
          <w:shd w:val="clear" w:color="auto" w:fill="FFFFFF"/>
        </w:rPr>
        <w:t>教学模式，</w:t>
      </w:r>
      <w:r>
        <w:rPr>
          <w:rFonts w:hint="eastAsia" w:asciiTheme="minorEastAsia" w:hAnsiTheme="minorEastAsia" w:eastAsiaTheme="minorEastAsia" w:cstheme="minorEastAsia"/>
          <w:b/>
          <w:bCs/>
          <w:color w:val="auto"/>
          <w:sz w:val="32"/>
          <w:szCs w:val="32"/>
          <w:shd w:val="clear" w:color="auto" w:fill="FFFFFF"/>
          <w:lang w:val="en-US" w:eastAsia="zh-CN"/>
        </w:rPr>
        <w:t>团队授课</w:t>
      </w:r>
      <w:r>
        <w:rPr>
          <w:rFonts w:hint="eastAsia" w:asciiTheme="minorEastAsia" w:hAnsiTheme="minorEastAsia" w:eastAsiaTheme="minorEastAsia" w:cstheme="minorEastAsia"/>
          <w:b/>
          <w:bCs/>
          <w:color w:val="auto"/>
          <w:sz w:val="32"/>
          <w:szCs w:val="32"/>
          <w:shd w:val="clear" w:color="auto" w:fill="FFFFFF"/>
        </w:rPr>
        <w:t>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组建专业基础课核心教学团队。为提高专业基础课的授课质量，我院分别组建了《教育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构建“多主体、闭环式”教学质量保障体系</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人才培养质量是研究生教育的生命线，深化研究生教育质量保障体系改革至关重要。在研究生教学管理过程中构建了教师个人对照标准自查、学院研究生培养办公室人员抽查和研究生学院督导定期督查相结合的质量保障体系，多主体参与研究生教学质量管理，提升相关主体的质量意识和责任意识，使研究生课程教学质量稳步提升。认真贯彻执行《关于加强学位与研究生教育质量保证和监督体系建设的意见》《关于进一步规范和加强研究生培养管理的通知》等系列文件，严抓全过程质量监控，构建更加完善的研究生教育质量保障体系的过程保障。</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2022年学科经费使用合理、管理规范、学科建设富有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jc w:val="both"/>
        <w:textAlignment w:val="auto"/>
        <w:outlineLvl w:val="9"/>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w:t>
      </w:r>
      <w:r>
        <w:rPr>
          <w:rFonts w:hint="eastAsia" w:ascii="宋体" w:hAnsi="宋体" w:eastAsia="宋体" w:cs="宋体"/>
          <w:bCs/>
          <w:sz w:val="32"/>
          <w:szCs w:val="32"/>
          <w:lang w:val="en-US" w:eastAsia="zh-CN"/>
        </w:rPr>
        <w:t xml:space="preserve">2022年学院教师招聘计划合理，不断拓宽人才引进渠道。严把人才引进关口，全年组织高层次人才试讲5场（10人），参与人事处组织线上招聘会3场，上会通过博士7人，成功引进博士3人（均为三层次引进，其中博士副教授1人）；申报楚天学者“楚天学子”1人、黄石市五一劳动奖章1人。学院高度重视师资队伍建设，新增教授1名、副教授3人、讲师3人。积极开展师德师风教育活动，全年教职工无师德师风问题。教师获批湖北省访学项目1项、公派川大外语学习项目1项，教师自费参加专业进修1人。教师被评为校师德标兵1人、黄石市管理服务育人先进个人1人。 </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科学研究</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2022年度教师获批教育部规划项目1项、省级项目6项、厅级项目2项、市级项目11项，我院教师作为主要成员参与获批国家级项目2项、省级项目1项、市级项目1项，纵向科研到账经费64.75万；出版学术专著2部、参编1部；发表学术论文31篇，其中高水平论文18篇；获地方学协会优秀论文成果奖一等奖1项。签署横向项目11项，到账经费172.35万；新增产学研合作平台5项。校级科研创新团队“湖北省区域教育现代化研究”评估验收优秀；校级科研平台“湖北省区域教育现代化研究与评估中心”评估验收优秀。与此同时，我院积极开展学术交流活动，邀请校外专家开展学术讲座11场；组织召开院级专题科研会议6次；组织教师及优秀研究生外出（线上）交流与学习4人次，不断拓宽学生视野，提高教师专业水平。</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社会服务</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分别与黄石市教育科学研究院、黄石市教育局、共青团黄石市委、黄石市残疾人联合会及黄石市飞云模具钢有限责任公司签定产学研合作协议，建立产学研合作平台，以实现资源共享，共同发展。学院与阳新县教育局、天柱县教育和科技局等教育行政部门及阳新县韦源口镇中心完全小学紧密合作，大力加强实践基地建设，进行实践教学改革，构建全程-融合-协同的人才培养模式。学院积极组建基础教育领域智库，不断提升学科服务地方经济社会发展能力，充分发挥学科在服务教育事业中的作用。同时，与黄石市家庭教育研究会签定黄石市青年家长家庭教育训练营（第三期）项目。另外，我院研究团队先后与山西易学教育科技有限公司、黄石市明德教育咨询有限公司、大冶市晟佰棠教育科学及有限公司、北京心天地科技有限公司、湖北北纬绿斑文化发展有限公司、广州琪原新材料股份有限公司等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3.进一步加强实践教学管理，提升教育硕士实践能力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强化“实践导向”和“能力本位”，进一步修订完善实践教学计划，规范实践教学过程管理和全程监督，严格实施教学考核评价制度。围绕“提高实践指导能力”加强兼职实践导师队伍建设，实施兼职实践导师队伍全员轮训制度。继续重点建设若干个示范性实践基地，为培养高素质的教育硕士奠定坚实的基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3u45fSAAAABQEAAA8AAAAAAAAAAQAgAAAAIgAAAGRycy9kb3du&#10;cmV2LnhtbFBLAQIUABQAAAAIAIdO4kDLj/eZzAEAAJcDAAAOAAAAAAAAAAEAIAAAACEBAABkcnMv&#10;ZTJvRG9jLnhtbFBLBQYAAAAABgAGAFkBAABf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xOWEwYzNjNTI4ZDBjYzNiYmNjODgyMTQyZDI0OTMifQ=="/>
  </w:docVars>
  <w:rsids>
    <w:rsidRoot w:val="00D94DEB"/>
    <w:rsid w:val="0000504C"/>
    <w:rsid w:val="00072396"/>
    <w:rsid w:val="00082791"/>
    <w:rsid w:val="002A2A8F"/>
    <w:rsid w:val="00451F04"/>
    <w:rsid w:val="00702CF9"/>
    <w:rsid w:val="007852C0"/>
    <w:rsid w:val="008619BC"/>
    <w:rsid w:val="00A349CF"/>
    <w:rsid w:val="00A54693"/>
    <w:rsid w:val="00AC2759"/>
    <w:rsid w:val="00D94DEB"/>
    <w:rsid w:val="00DA77BC"/>
    <w:rsid w:val="00E53D40"/>
    <w:rsid w:val="00EF1BE0"/>
    <w:rsid w:val="019B2D60"/>
    <w:rsid w:val="01DB7ED5"/>
    <w:rsid w:val="02864748"/>
    <w:rsid w:val="028E09B9"/>
    <w:rsid w:val="03023EB1"/>
    <w:rsid w:val="039C6731"/>
    <w:rsid w:val="04014C92"/>
    <w:rsid w:val="05235D34"/>
    <w:rsid w:val="05B10B56"/>
    <w:rsid w:val="06A20A39"/>
    <w:rsid w:val="071F68D8"/>
    <w:rsid w:val="075756DC"/>
    <w:rsid w:val="08297F72"/>
    <w:rsid w:val="088C7B63"/>
    <w:rsid w:val="08D12F00"/>
    <w:rsid w:val="09890766"/>
    <w:rsid w:val="0A343B0A"/>
    <w:rsid w:val="0A8E3B4C"/>
    <w:rsid w:val="0AAC71C7"/>
    <w:rsid w:val="0B3049D6"/>
    <w:rsid w:val="0B405C14"/>
    <w:rsid w:val="0B692FE1"/>
    <w:rsid w:val="0BB87A82"/>
    <w:rsid w:val="0BC758E6"/>
    <w:rsid w:val="0BEA58E4"/>
    <w:rsid w:val="0C404F3F"/>
    <w:rsid w:val="0C480258"/>
    <w:rsid w:val="0CC83522"/>
    <w:rsid w:val="0CD00F0A"/>
    <w:rsid w:val="0CE73E5C"/>
    <w:rsid w:val="0D963AA8"/>
    <w:rsid w:val="0DAB5007"/>
    <w:rsid w:val="0DAD54B0"/>
    <w:rsid w:val="0EBD0E70"/>
    <w:rsid w:val="0F156AFC"/>
    <w:rsid w:val="0F712BB6"/>
    <w:rsid w:val="100400DE"/>
    <w:rsid w:val="102354BF"/>
    <w:rsid w:val="108841B4"/>
    <w:rsid w:val="110F56D2"/>
    <w:rsid w:val="111212B9"/>
    <w:rsid w:val="11733C86"/>
    <w:rsid w:val="117D4B05"/>
    <w:rsid w:val="121A010C"/>
    <w:rsid w:val="12615207"/>
    <w:rsid w:val="12BD1C30"/>
    <w:rsid w:val="139D363A"/>
    <w:rsid w:val="13F91EE6"/>
    <w:rsid w:val="143B6696"/>
    <w:rsid w:val="14BB2679"/>
    <w:rsid w:val="14EE629B"/>
    <w:rsid w:val="16F83C72"/>
    <w:rsid w:val="177D0824"/>
    <w:rsid w:val="17BF03DA"/>
    <w:rsid w:val="18480760"/>
    <w:rsid w:val="195D77BA"/>
    <w:rsid w:val="19B626C9"/>
    <w:rsid w:val="1AA82E72"/>
    <w:rsid w:val="1AE6726A"/>
    <w:rsid w:val="1AF0735A"/>
    <w:rsid w:val="1B1423F4"/>
    <w:rsid w:val="1B2E4247"/>
    <w:rsid w:val="1CC25C22"/>
    <w:rsid w:val="1DF80E9D"/>
    <w:rsid w:val="1E501745"/>
    <w:rsid w:val="1EDF2918"/>
    <w:rsid w:val="1F0D5668"/>
    <w:rsid w:val="204737CE"/>
    <w:rsid w:val="204D63EE"/>
    <w:rsid w:val="20890FEC"/>
    <w:rsid w:val="20C90C4F"/>
    <w:rsid w:val="2157330E"/>
    <w:rsid w:val="218D121D"/>
    <w:rsid w:val="218E5F0B"/>
    <w:rsid w:val="235804D5"/>
    <w:rsid w:val="23933776"/>
    <w:rsid w:val="23C34850"/>
    <w:rsid w:val="23E14354"/>
    <w:rsid w:val="24BA3448"/>
    <w:rsid w:val="24DD2947"/>
    <w:rsid w:val="269C1442"/>
    <w:rsid w:val="27A929FE"/>
    <w:rsid w:val="28987337"/>
    <w:rsid w:val="29B703F6"/>
    <w:rsid w:val="29B729B5"/>
    <w:rsid w:val="2A054BAE"/>
    <w:rsid w:val="2BC62096"/>
    <w:rsid w:val="2C21126A"/>
    <w:rsid w:val="2C743EFD"/>
    <w:rsid w:val="2C752F1C"/>
    <w:rsid w:val="2CAA4C9B"/>
    <w:rsid w:val="2CC91DBF"/>
    <w:rsid w:val="2DC90F48"/>
    <w:rsid w:val="2E1764A9"/>
    <w:rsid w:val="30FA2E2C"/>
    <w:rsid w:val="311E1C6F"/>
    <w:rsid w:val="318B0425"/>
    <w:rsid w:val="31CF58DE"/>
    <w:rsid w:val="320B1B26"/>
    <w:rsid w:val="32AA66C8"/>
    <w:rsid w:val="32AE2FF5"/>
    <w:rsid w:val="33D83D93"/>
    <w:rsid w:val="34911000"/>
    <w:rsid w:val="34A55C8A"/>
    <w:rsid w:val="36AB5018"/>
    <w:rsid w:val="3706437E"/>
    <w:rsid w:val="380E0280"/>
    <w:rsid w:val="38147E3B"/>
    <w:rsid w:val="383753B0"/>
    <w:rsid w:val="389445F5"/>
    <w:rsid w:val="389D0C80"/>
    <w:rsid w:val="391F631E"/>
    <w:rsid w:val="39370CA8"/>
    <w:rsid w:val="3AEE026C"/>
    <w:rsid w:val="3B023F95"/>
    <w:rsid w:val="3B857ED9"/>
    <w:rsid w:val="3B9B0C14"/>
    <w:rsid w:val="3BF06A10"/>
    <w:rsid w:val="3D7F1528"/>
    <w:rsid w:val="3D9B21BA"/>
    <w:rsid w:val="3EE83FF7"/>
    <w:rsid w:val="3F40307B"/>
    <w:rsid w:val="3F40671A"/>
    <w:rsid w:val="3FEE08F8"/>
    <w:rsid w:val="41A3470E"/>
    <w:rsid w:val="41FF4827"/>
    <w:rsid w:val="425B4017"/>
    <w:rsid w:val="429C0509"/>
    <w:rsid w:val="43673D14"/>
    <w:rsid w:val="43E04937"/>
    <w:rsid w:val="43F52ED8"/>
    <w:rsid w:val="44173ECB"/>
    <w:rsid w:val="44421984"/>
    <w:rsid w:val="44A44BC4"/>
    <w:rsid w:val="44AD2E0D"/>
    <w:rsid w:val="451707F1"/>
    <w:rsid w:val="45700C35"/>
    <w:rsid w:val="459F76BE"/>
    <w:rsid w:val="45A450E1"/>
    <w:rsid w:val="46C035F8"/>
    <w:rsid w:val="46D13BFA"/>
    <w:rsid w:val="475C730E"/>
    <w:rsid w:val="47677069"/>
    <w:rsid w:val="47E561E9"/>
    <w:rsid w:val="47EA688F"/>
    <w:rsid w:val="48101DFE"/>
    <w:rsid w:val="48834564"/>
    <w:rsid w:val="48F7264C"/>
    <w:rsid w:val="49116808"/>
    <w:rsid w:val="494F7443"/>
    <w:rsid w:val="496540AF"/>
    <w:rsid w:val="49E8450A"/>
    <w:rsid w:val="4CAC45D0"/>
    <w:rsid w:val="4CBC1566"/>
    <w:rsid w:val="4CE9401D"/>
    <w:rsid w:val="4D7D7DB9"/>
    <w:rsid w:val="4E64783D"/>
    <w:rsid w:val="4F6F084A"/>
    <w:rsid w:val="508213F3"/>
    <w:rsid w:val="51BE544C"/>
    <w:rsid w:val="51EC4DD7"/>
    <w:rsid w:val="526E1E56"/>
    <w:rsid w:val="52A33792"/>
    <w:rsid w:val="52CE6F6F"/>
    <w:rsid w:val="532306F3"/>
    <w:rsid w:val="5338480E"/>
    <w:rsid w:val="536B6DE8"/>
    <w:rsid w:val="546B1AF1"/>
    <w:rsid w:val="55AA3D9E"/>
    <w:rsid w:val="55B31481"/>
    <w:rsid w:val="562166FF"/>
    <w:rsid w:val="56C07766"/>
    <w:rsid w:val="56D2190B"/>
    <w:rsid w:val="56E90240"/>
    <w:rsid w:val="57A23368"/>
    <w:rsid w:val="57EF7F46"/>
    <w:rsid w:val="58815E06"/>
    <w:rsid w:val="58E45155"/>
    <w:rsid w:val="59D6663F"/>
    <w:rsid w:val="5AEB09A5"/>
    <w:rsid w:val="5B100931"/>
    <w:rsid w:val="5B3F1D9F"/>
    <w:rsid w:val="5C192E9F"/>
    <w:rsid w:val="5D6742C0"/>
    <w:rsid w:val="5EBA3CB2"/>
    <w:rsid w:val="5EC47139"/>
    <w:rsid w:val="5F8F10FF"/>
    <w:rsid w:val="602C167B"/>
    <w:rsid w:val="605D5A9B"/>
    <w:rsid w:val="60B33BCE"/>
    <w:rsid w:val="656373A6"/>
    <w:rsid w:val="65947B5A"/>
    <w:rsid w:val="659F2553"/>
    <w:rsid w:val="6671543D"/>
    <w:rsid w:val="66D23134"/>
    <w:rsid w:val="66EF4E57"/>
    <w:rsid w:val="676A62FC"/>
    <w:rsid w:val="678B3BC7"/>
    <w:rsid w:val="67A4342A"/>
    <w:rsid w:val="67E22CE0"/>
    <w:rsid w:val="689D44AF"/>
    <w:rsid w:val="694A4A38"/>
    <w:rsid w:val="69732262"/>
    <w:rsid w:val="6A215794"/>
    <w:rsid w:val="6AAB5A90"/>
    <w:rsid w:val="6C160F2C"/>
    <w:rsid w:val="6D322756"/>
    <w:rsid w:val="6D485437"/>
    <w:rsid w:val="6E995A95"/>
    <w:rsid w:val="6F45712F"/>
    <w:rsid w:val="6F466C81"/>
    <w:rsid w:val="6F877B87"/>
    <w:rsid w:val="70935770"/>
    <w:rsid w:val="713A2CFE"/>
    <w:rsid w:val="714A5DFE"/>
    <w:rsid w:val="716C7F41"/>
    <w:rsid w:val="720F2993"/>
    <w:rsid w:val="7229607F"/>
    <w:rsid w:val="72B04FA9"/>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02A2F"/>
    <w:rsid w:val="77E241C0"/>
    <w:rsid w:val="77F40DE4"/>
    <w:rsid w:val="78A87076"/>
    <w:rsid w:val="792D28D7"/>
    <w:rsid w:val="7A9039B5"/>
    <w:rsid w:val="7A945836"/>
    <w:rsid w:val="7AC40AAF"/>
    <w:rsid w:val="7AF721A5"/>
    <w:rsid w:val="7B273212"/>
    <w:rsid w:val="7BBC67DB"/>
    <w:rsid w:val="7C350DF1"/>
    <w:rsid w:val="7C982116"/>
    <w:rsid w:val="7CD808E6"/>
    <w:rsid w:val="7DD37E5E"/>
    <w:rsid w:val="7E637C8C"/>
    <w:rsid w:val="7E956A58"/>
    <w:rsid w:val="7F78540D"/>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customStyle="1" w:styleId="19">
    <w:name w:val="hover21"/>
    <w:basedOn w:val="14"/>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7397</Words>
  <Characters>7562</Characters>
  <Lines>2</Lines>
  <Paragraphs>1</Paragraphs>
  <TotalTime>1</TotalTime>
  <ScaleCrop>false</ScaleCrop>
  <LinksUpToDate>false</LinksUpToDate>
  <CharactersWithSpaces>7571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danling</cp:lastModifiedBy>
  <cp:lastPrinted>2022-11-11T03:35:00Z</cp:lastPrinted>
  <dcterms:modified xsi:type="dcterms:W3CDTF">2022-12-12T08:24:27Z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F33789C7954942CDB46308E3B02F1D93</vt:lpwstr>
  </property>
</Properties>
</file>