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3E586" w14:textId="77777777" w:rsidR="00143E08" w:rsidRDefault="00143E08">
      <w:pPr>
        <w:spacing w:after="156"/>
        <w:jc w:val="center"/>
        <w:textAlignment w:val="baseline"/>
        <w:rPr>
          <w:rStyle w:val="NormalCharacter"/>
          <w:rFonts w:asciiTheme="minorEastAsia" w:eastAsiaTheme="minorEastAsia" w:hAnsiTheme="minorEastAsia" w:cstheme="minorEastAsia" w:hint="eastAsia"/>
          <w:b/>
          <w:szCs w:val="32"/>
        </w:rPr>
      </w:pPr>
    </w:p>
    <w:p w14:paraId="08490885" w14:textId="77777777" w:rsidR="00143E08" w:rsidRDefault="00143E08">
      <w:pPr>
        <w:spacing w:after="156"/>
        <w:jc w:val="center"/>
        <w:textAlignment w:val="baseline"/>
        <w:rPr>
          <w:rStyle w:val="NormalCharacter"/>
          <w:rFonts w:asciiTheme="minorEastAsia" w:eastAsiaTheme="minorEastAsia" w:hAnsiTheme="minorEastAsia" w:cstheme="minorEastAsia" w:hint="eastAsia"/>
          <w:bCs/>
          <w:szCs w:val="32"/>
        </w:rPr>
      </w:pPr>
    </w:p>
    <w:p w14:paraId="74D88AB0" w14:textId="77777777" w:rsidR="00143E08" w:rsidRDefault="00143E08">
      <w:pPr>
        <w:spacing w:after="156"/>
        <w:jc w:val="center"/>
        <w:textAlignment w:val="baseline"/>
        <w:rPr>
          <w:rStyle w:val="NormalCharacter"/>
          <w:rFonts w:asciiTheme="minorEastAsia" w:eastAsiaTheme="minorEastAsia" w:hAnsiTheme="minorEastAsia" w:cstheme="minorEastAsia" w:hint="eastAsia"/>
          <w:bCs/>
          <w:szCs w:val="32"/>
        </w:rPr>
      </w:pPr>
    </w:p>
    <w:p w14:paraId="324D80DE" w14:textId="77777777" w:rsidR="00143E08" w:rsidRDefault="00000000">
      <w:pPr>
        <w:spacing w:after="156" w:line="560" w:lineRule="exact"/>
        <w:jc w:val="center"/>
        <w:textAlignment w:val="baseline"/>
        <w:rPr>
          <w:rStyle w:val="NormalCharacter"/>
          <w:rFonts w:ascii="方正小标宋简体" w:eastAsia="方正小标宋简体" w:hAnsi="宋体" w:cs="Times New Roman" w:hint="eastAsia"/>
          <w:bCs/>
          <w:sz w:val="44"/>
          <w:szCs w:val="44"/>
        </w:rPr>
      </w:pPr>
      <w:r>
        <w:rPr>
          <w:rStyle w:val="NormalCharacter"/>
          <w:rFonts w:ascii="方正小标宋简体" w:eastAsia="方正小标宋简体" w:hAnsi="宋体" w:cs="Times New Roman" w:hint="eastAsia"/>
          <w:bCs/>
          <w:sz w:val="44"/>
          <w:szCs w:val="44"/>
        </w:rPr>
        <w:t>学位授权点建设年度报告</w:t>
      </w:r>
    </w:p>
    <w:p w14:paraId="62559319" w14:textId="1A841451" w:rsidR="00143E08" w:rsidRDefault="00000000">
      <w:pPr>
        <w:spacing w:after="156" w:line="560" w:lineRule="exact"/>
        <w:jc w:val="center"/>
        <w:textAlignment w:val="baseline"/>
        <w:rPr>
          <w:rStyle w:val="NormalCharacter"/>
          <w:rFonts w:ascii="方正小标宋简体" w:eastAsia="方正小标宋简体" w:hAnsi="宋体" w:cs="Times New Roman" w:hint="eastAsia"/>
          <w:bCs/>
          <w:sz w:val="44"/>
          <w:szCs w:val="44"/>
        </w:rPr>
      </w:pPr>
      <w:r>
        <w:rPr>
          <w:rStyle w:val="NormalCharacter"/>
          <w:rFonts w:ascii="方正小标宋简体" w:eastAsia="方正小标宋简体" w:hAnsi="宋体" w:cs="Times New Roman" w:hint="eastAsia"/>
          <w:bCs/>
          <w:sz w:val="44"/>
          <w:szCs w:val="44"/>
        </w:rPr>
        <w:t>（202</w:t>
      </w:r>
      <w:r w:rsidR="00D56110">
        <w:rPr>
          <w:rStyle w:val="NormalCharacter"/>
          <w:rFonts w:ascii="方正小标宋简体" w:eastAsia="方正小标宋简体" w:hAnsi="宋体" w:cs="Times New Roman" w:hint="eastAsia"/>
          <w:bCs/>
          <w:sz w:val="44"/>
          <w:szCs w:val="44"/>
        </w:rPr>
        <w:t>4</w:t>
      </w:r>
      <w:r>
        <w:rPr>
          <w:rStyle w:val="NormalCharacter"/>
          <w:rFonts w:ascii="方正小标宋简体" w:eastAsia="方正小标宋简体" w:hAnsi="宋体" w:cs="Times New Roman" w:hint="eastAsia"/>
          <w:bCs/>
          <w:sz w:val="44"/>
          <w:szCs w:val="44"/>
        </w:rPr>
        <w:t>年）</w:t>
      </w:r>
    </w:p>
    <w:p w14:paraId="07F906BE" w14:textId="77777777" w:rsidR="00143E08" w:rsidRDefault="00143E08">
      <w:pPr>
        <w:spacing w:after="156"/>
        <w:jc w:val="center"/>
        <w:textAlignment w:val="baseline"/>
        <w:rPr>
          <w:rStyle w:val="NormalCharacter"/>
          <w:rFonts w:asciiTheme="minorEastAsia" w:eastAsiaTheme="minorEastAsia" w:hAnsiTheme="minorEastAsia" w:cstheme="minorEastAsia" w:hint="eastAsia"/>
          <w:bCs/>
          <w:szCs w:val="32"/>
        </w:rPr>
      </w:pPr>
    </w:p>
    <w:p w14:paraId="778466A2" w14:textId="77777777" w:rsidR="00143E08" w:rsidRDefault="00143E08">
      <w:pPr>
        <w:snapToGrid w:val="0"/>
        <w:jc w:val="center"/>
        <w:textAlignment w:val="baseline"/>
        <w:rPr>
          <w:rStyle w:val="NormalCharacter"/>
          <w:rFonts w:asciiTheme="minorEastAsia" w:eastAsiaTheme="minorEastAsia" w:hAnsiTheme="minorEastAsia" w:cstheme="minorEastAsia" w:hint="eastAsia"/>
          <w:b/>
          <w:szCs w:val="32"/>
        </w:rPr>
      </w:pPr>
    </w:p>
    <w:p w14:paraId="2D625D39" w14:textId="77777777" w:rsidR="00143E08" w:rsidRDefault="00143E08">
      <w:pPr>
        <w:snapToGrid w:val="0"/>
        <w:jc w:val="center"/>
        <w:textAlignment w:val="baseline"/>
        <w:rPr>
          <w:rStyle w:val="NormalCharacter"/>
          <w:rFonts w:asciiTheme="minorEastAsia" w:eastAsiaTheme="minorEastAsia" w:hAnsiTheme="minorEastAsia" w:cstheme="minorEastAsia" w:hint="eastAsia"/>
          <w:b/>
          <w:szCs w:val="32"/>
        </w:rPr>
      </w:pPr>
    </w:p>
    <w:p w14:paraId="319F1DAA" w14:textId="77777777" w:rsidR="00143E08" w:rsidRDefault="00143E08">
      <w:pPr>
        <w:snapToGrid w:val="0"/>
        <w:jc w:val="center"/>
        <w:textAlignment w:val="baseline"/>
        <w:rPr>
          <w:rStyle w:val="NormalCharacter"/>
          <w:rFonts w:asciiTheme="minorEastAsia" w:eastAsiaTheme="minorEastAsia" w:hAnsiTheme="minorEastAsia" w:cstheme="minorEastAsia" w:hint="eastAsia"/>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143E08" w14:paraId="48E977C4" w14:textId="77777777">
        <w:trPr>
          <w:trHeight w:val="794"/>
          <w:jc w:val="center"/>
        </w:trPr>
        <w:tc>
          <w:tcPr>
            <w:tcW w:w="1507" w:type="dxa"/>
            <w:vMerge w:val="restart"/>
            <w:tcBorders>
              <w:top w:val="nil"/>
              <w:left w:val="nil"/>
              <w:bottom w:val="single" w:sz="4" w:space="0" w:color="000000"/>
              <w:right w:val="single" w:sz="4" w:space="0" w:color="000000"/>
            </w:tcBorders>
            <w:vAlign w:val="center"/>
          </w:tcPr>
          <w:p w14:paraId="4041C0F3" w14:textId="77777777" w:rsidR="00143E08" w:rsidRDefault="00000000">
            <w:pPr>
              <w:snapToGrid w:val="0"/>
              <w:jc w:val="center"/>
              <w:textAlignment w:val="baseline"/>
              <w:rPr>
                <w:rStyle w:val="NormalCharacter"/>
                <w:rFonts w:asciiTheme="minorEastAsia" w:eastAsiaTheme="minorEastAsia" w:hAnsiTheme="minorEastAsia" w:cstheme="minorEastAsia" w:hint="eastAsia"/>
                <w:b/>
                <w:spacing w:val="-10"/>
                <w:szCs w:val="32"/>
              </w:rPr>
            </w:pPr>
            <w:r>
              <w:rPr>
                <w:rStyle w:val="NormalCharacter"/>
                <w:rFonts w:asciiTheme="minorEastAsia" w:eastAsiaTheme="minorEastAsia" w:hAnsiTheme="minorEastAsia" w:cstheme="minorEastAsia" w:hint="eastAsia"/>
                <w:b/>
                <w:spacing w:val="-10"/>
                <w:szCs w:val="32"/>
              </w:rPr>
              <w:t>学院</w:t>
            </w:r>
          </w:p>
          <w:p w14:paraId="3593FAFA" w14:textId="77777777" w:rsidR="00143E08" w:rsidRDefault="00000000">
            <w:pPr>
              <w:snapToGrid w:val="0"/>
              <w:jc w:val="center"/>
              <w:textAlignment w:val="baseline"/>
              <w:rPr>
                <w:rStyle w:val="NormalCharacter"/>
                <w:rFonts w:asciiTheme="minorEastAsia" w:eastAsiaTheme="minorEastAsia" w:hAnsiTheme="minorEastAsia" w:cstheme="minorEastAsia" w:hint="eastAsia"/>
                <w:b/>
                <w:spacing w:val="-10"/>
                <w:szCs w:val="32"/>
              </w:rPr>
            </w:pPr>
            <w:r>
              <w:rPr>
                <w:rStyle w:val="NormalCharacter"/>
                <w:rFonts w:asciiTheme="minorEastAsia" w:eastAsiaTheme="minorEastAsia" w:hAnsiTheme="minorEastAsia" w:cstheme="minorEastAsia" w:hint="eastAsia"/>
                <w:b/>
                <w:spacing w:val="-10"/>
                <w:szCs w:val="32"/>
              </w:rPr>
              <w:t>（公章）</w:t>
            </w:r>
          </w:p>
        </w:tc>
        <w:tc>
          <w:tcPr>
            <w:tcW w:w="3977" w:type="dxa"/>
            <w:tcBorders>
              <w:top w:val="nil"/>
              <w:left w:val="single" w:sz="4" w:space="0" w:color="000000"/>
              <w:bottom w:val="single" w:sz="4" w:space="0" w:color="000000"/>
              <w:right w:val="nil"/>
            </w:tcBorders>
            <w:vAlign w:val="center"/>
          </w:tcPr>
          <w:p w14:paraId="0910145A" w14:textId="77777777" w:rsidR="00143E08" w:rsidRDefault="00000000">
            <w:pPr>
              <w:snapToGrid w:val="0"/>
              <w:ind w:firstLineChars="100" w:firstLine="301"/>
              <w:textAlignment w:val="baseline"/>
              <w:rPr>
                <w:rStyle w:val="NormalCharacter"/>
                <w:rFonts w:asciiTheme="minorEastAsia" w:eastAsiaTheme="minorEastAsia" w:hAnsiTheme="minorEastAsia" w:cstheme="minorEastAsia" w:hint="eastAsia"/>
                <w:b/>
                <w:spacing w:val="-10"/>
                <w:szCs w:val="32"/>
              </w:rPr>
            </w:pPr>
            <w:r>
              <w:rPr>
                <w:rStyle w:val="NormalCharacter"/>
                <w:rFonts w:asciiTheme="minorEastAsia" w:eastAsiaTheme="minorEastAsia" w:hAnsiTheme="minorEastAsia" w:cstheme="minorEastAsia" w:hint="eastAsia"/>
                <w:b/>
                <w:spacing w:val="-10"/>
                <w:szCs w:val="32"/>
              </w:rPr>
              <w:t>名称： 教育学</w:t>
            </w:r>
          </w:p>
        </w:tc>
      </w:tr>
      <w:tr w:rsidR="00143E08" w14:paraId="1411EA32" w14:textId="77777777">
        <w:trPr>
          <w:trHeight w:val="794"/>
          <w:jc w:val="center"/>
        </w:trPr>
        <w:tc>
          <w:tcPr>
            <w:tcW w:w="1507" w:type="dxa"/>
            <w:vMerge/>
            <w:tcBorders>
              <w:top w:val="single" w:sz="4" w:space="0" w:color="000000"/>
              <w:left w:val="nil"/>
              <w:bottom w:val="nil"/>
              <w:right w:val="single" w:sz="4" w:space="0" w:color="000000"/>
            </w:tcBorders>
            <w:vAlign w:val="center"/>
          </w:tcPr>
          <w:p w14:paraId="3FA48773" w14:textId="77777777" w:rsidR="00143E08" w:rsidRDefault="00143E08">
            <w:pPr>
              <w:snapToGrid w:val="0"/>
              <w:jc w:val="center"/>
              <w:textAlignment w:val="baseline"/>
              <w:rPr>
                <w:rStyle w:val="NormalCharacter"/>
                <w:rFonts w:asciiTheme="minorEastAsia" w:eastAsiaTheme="minorEastAsia" w:hAnsiTheme="minorEastAsia" w:cstheme="minorEastAsia" w:hint="eastAsia"/>
                <w:b/>
                <w:spacing w:val="-10"/>
                <w:szCs w:val="32"/>
              </w:rPr>
            </w:pPr>
          </w:p>
        </w:tc>
        <w:tc>
          <w:tcPr>
            <w:tcW w:w="3977" w:type="dxa"/>
            <w:tcBorders>
              <w:top w:val="single" w:sz="4" w:space="0" w:color="000000"/>
              <w:left w:val="single" w:sz="4" w:space="0" w:color="000000"/>
              <w:bottom w:val="nil"/>
              <w:right w:val="nil"/>
            </w:tcBorders>
            <w:vAlign w:val="center"/>
          </w:tcPr>
          <w:p w14:paraId="25ED1A2D" w14:textId="77777777" w:rsidR="00143E08" w:rsidRDefault="00000000">
            <w:pPr>
              <w:snapToGrid w:val="0"/>
              <w:ind w:firstLineChars="100" w:firstLine="301"/>
              <w:textAlignment w:val="baseline"/>
              <w:rPr>
                <w:rStyle w:val="NormalCharacter"/>
                <w:rFonts w:asciiTheme="minorEastAsia" w:eastAsiaTheme="minorEastAsia" w:hAnsiTheme="minorEastAsia" w:cstheme="minorEastAsia" w:hint="eastAsia"/>
                <w:b/>
                <w:spacing w:val="-10"/>
                <w:szCs w:val="32"/>
              </w:rPr>
            </w:pPr>
            <w:r>
              <w:rPr>
                <w:rStyle w:val="NormalCharacter"/>
                <w:rFonts w:asciiTheme="minorEastAsia" w:eastAsiaTheme="minorEastAsia" w:hAnsiTheme="minorEastAsia" w:cstheme="minorEastAsia" w:hint="eastAsia"/>
                <w:b/>
                <w:spacing w:val="-10"/>
                <w:szCs w:val="32"/>
              </w:rPr>
              <w:t>代码：  0401</w:t>
            </w:r>
          </w:p>
        </w:tc>
      </w:tr>
    </w:tbl>
    <w:p w14:paraId="0E523C56" w14:textId="77777777" w:rsidR="00143E08" w:rsidRDefault="00143E08">
      <w:pPr>
        <w:snapToGrid w:val="0"/>
        <w:jc w:val="center"/>
        <w:textAlignment w:val="baseline"/>
        <w:rPr>
          <w:rStyle w:val="NormalCharacter"/>
          <w:rFonts w:asciiTheme="minorEastAsia" w:eastAsiaTheme="minorEastAsia" w:hAnsiTheme="minorEastAsia" w:cstheme="minorEastAsia" w:hint="eastAsia"/>
          <w:b/>
          <w:szCs w:val="32"/>
        </w:rPr>
      </w:pPr>
    </w:p>
    <w:p w14:paraId="03E15D41" w14:textId="77777777" w:rsidR="00143E08" w:rsidRDefault="00143E08">
      <w:pPr>
        <w:jc w:val="center"/>
        <w:textAlignment w:val="baseline"/>
        <w:rPr>
          <w:rStyle w:val="NormalCharacter"/>
          <w:rFonts w:asciiTheme="minorEastAsia" w:eastAsiaTheme="minorEastAsia" w:hAnsiTheme="minorEastAsia" w:cstheme="minorEastAsia" w:hint="eastAsia"/>
          <w:b/>
          <w:szCs w:val="32"/>
        </w:rPr>
      </w:pPr>
    </w:p>
    <w:p w14:paraId="77C327F4" w14:textId="77777777" w:rsidR="00143E08" w:rsidRDefault="00143E08">
      <w:pPr>
        <w:pStyle w:val="Heading3"/>
        <w:widowControl/>
        <w:spacing w:line="240" w:lineRule="auto"/>
        <w:rPr>
          <w:rStyle w:val="NormalCharacter"/>
          <w:rFonts w:asciiTheme="minorEastAsia" w:eastAsiaTheme="minorEastAsia" w:hAnsiTheme="minorEastAsia" w:cstheme="minorEastAsia" w:hint="eastAsia"/>
          <w:color w:val="auto"/>
          <w:szCs w:val="32"/>
        </w:rPr>
      </w:pPr>
    </w:p>
    <w:p w14:paraId="14E0B554" w14:textId="77777777" w:rsidR="00143E08" w:rsidRDefault="00143E08">
      <w:pPr>
        <w:jc w:val="center"/>
        <w:textAlignment w:val="baseline"/>
        <w:rPr>
          <w:rStyle w:val="NormalCharacter"/>
          <w:rFonts w:asciiTheme="minorEastAsia" w:eastAsiaTheme="minorEastAsia" w:hAnsiTheme="minorEastAsia" w:cstheme="minorEastAsia" w:hint="eastAsia"/>
          <w:b/>
          <w:szCs w:val="32"/>
        </w:rPr>
      </w:pPr>
    </w:p>
    <w:p w14:paraId="0B990A65" w14:textId="5860FE0A" w:rsidR="00143E08" w:rsidRDefault="00000000">
      <w:pPr>
        <w:jc w:val="center"/>
        <w:textAlignment w:val="baseline"/>
        <w:rPr>
          <w:rStyle w:val="NormalCharacter"/>
          <w:rFonts w:asciiTheme="minorEastAsia" w:eastAsiaTheme="minorEastAsia" w:hAnsiTheme="minorEastAsia" w:cstheme="minorEastAsia" w:hint="eastAsia"/>
          <w:szCs w:val="32"/>
        </w:rPr>
        <w:sectPr w:rsidR="00143E08">
          <w:footerReference w:type="default" r:id="rId8"/>
          <w:pgSz w:w="11906" w:h="16838"/>
          <w:pgMar w:top="1440" w:right="1800" w:bottom="1440" w:left="1800" w:header="851" w:footer="992" w:gutter="0"/>
          <w:pgNumType w:start="1"/>
          <w:cols w:space="425"/>
          <w:docGrid w:type="lines" w:linePitch="312"/>
        </w:sectPr>
      </w:pPr>
      <w:r>
        <w:rPr>
          <w:rStyle w:val="NormalCharacter"/>
          <w:rFonts w:asciiTheme="minorEastAsia" w:eastAsiaTheme="minorEastAsia" w:hAnsiTheme="minorEastAsia" w:cstheme="minorEastAsia" w:hint="eastAsia"/>
          <w:b/>
          <w:szCs w:val="32"/>
        </w:rPr>
        <w:t>202</w:t>
      </w:r>
      <w:r w:rsidR="00852BDE">
        <w:rPr>
          <w:rStyle w:val="NormalCharacter"/>
          <w:rFonts w:asciiTheme="minorEastAsia" w:eastAsiaTheme="minorEastAsia" w:hAnsiTheme="minorEastAsia" w:cstheme="minorEastAsia" w:hint="eastAsia"/>
          <w:b/>
          <w:szCs w:val="32"/>
        </w:rPr>
        <w:t>5</w:t>
      </w:r>
      <w:r>
        <w:rPr>
          <w:rStyle w:val="NormalCharacter"/>
          <w:rFonts w:asciiTheme="minorEastAsia" w:eastAsiaTheme="minorEastAsia" w:hAnsiTheme="minorEastAsia" w:cstheme="minorEastAsia" w:hint="eastAsia"/>
          <w:b/>
          <w:szCs w:val="32"/>
        </w:rPr>
        <w:t xml:space="preserve"> 年1 月 </w:t>
      </w:r>
      <w:r w:rsidR="00852BDE">
        <w:rPr>
          <w:rStyle w:val="NormalCharacter"/>
          <w:rFonts w:asciiTheme="minorEastAsia" w:eastAsiaTheme="minorEastAsia" w:hAnsiTheme="minorEastAsia" w:cstheme="minorEastAsia" w:hint="eastAsia"/>
          <w:b/>
          <w:szCs w:val="32"/>
        </w:rPr>
        <w:t>6</w:t>
      </w:r>
      <w:r>
        <w:rPr>
          <w:rStyle w:val="NormalCharacter"/>
          <w:rFonts w:asciiTheme="minorEastAsia" w:eastAsiaTheme="minorEastAsia" w:hAnsiTheme="minorEastAsia" w:cstheme="minorEastAsia" w:hint="eastAsia"/>
          <w:b/>
          <w:szCs w:val="32"/>
        </w:rPr>
        <w:t>日</w:t>
      </w:r>
    </w:p>
    <w:p w14:paraId="093084FC" w14:textId="1D538804" w:rsidR="00143E08" w:rsidRDefault="00000000">
      <w:pPr>
        <w:widowControl/>
        <w:ind w:firstLineChars="200" w:firstLine="643"/>
        <w:textAlignment w:val="baseline"/>
        <w:rPr>
          <w:rStyle w:val="NormalCharacter"/>
          <w:rFonts w:asciiTheme="minorEastAsia" w:eastAsiaTheme="minorEastAsia" w:hAnsiTheme="minorEastAsia" w:cstheme="minorEastAsia" w:hint="eastAsia"/>
          <w:b/>
          <w:bCs/>
          <w:szCs w:val="32"/>
        </w:rPr>
      </w:pPr>
      <w:r>
        <w:rPr>
          <w:rStyle w:val="NormalCharacter"/>
          <w:rFonts w:asciiTheme="minorEastAsia" w:eastAsiaTheme="minorEastAsia" w:hAnsiTheme="minorEastAsia" w:cstheme="minorEastAsia" w:hint="eastAsia"/>
          <w:b/>
          <w:bCs/>
          <w:szCs w:val="32"/>
        </w:rPr>
        <w:lastRenderedPageBreak/>
        <w:t>一、总体概况</w:t>
      </w:r>
    </w:p>
    <w:p w14:paraId="02D85477" w14:textId="77777777" w:rsidR="00B306E2" w:rsidRDefault="00000000" w:rsidP="00DE2CC8">
      <w:pPr>
        <w:ind w:firstLineChars="200" w:firstLine="643"/>
        <w:rPr>
          <w:rFonts w:asciiTheme="minorEastAsia" w:eastAsiaTheme="minorEastAsia" w:hAnsiTheme="minorEastAsia" w:cstheme="minorEastAsia"/>
          <w:b/>
          <w:szCs w:val="32"/>
        </w:rPr>
      </w:pPr>
      <w:bookmarkStart w:id="0" w:name="OLE_LINK4"/>
      <w:r>
        <w:rPr>
          <w:rFonts w:asciiTheme="minorEastAsia" w:eastAsiaTheme="minorEastAsia" w:hAnsiTheme="minorEastAsia" w:cstheme="minorEastAsia" w:hint="eastAsia"/>
          <w:b/>
          <w:szCs w:val="32"/>
        </w:rPr>
        <w:t>1</w:t>
      </w:r>
      <w:r w:rsidR="00B306E2">
        <w:rPr>
          <w:rFonts w:asciiTheme="minorEastAsia" w:eastAsiaTheme="minorEastAsia" w:hAnsiTheme="minorEastAsia" w:cstheme="minorEastAsia" w:hint="eastAsia"/>
          <w:b/>
          <w:szCs w:val="32"/>
        </w:rPr>
        <w:t>、</w:t>
      </w:r>
      <w:r>
        <w:rPr>
          <w:rFonts w:asciiTheme="minorEastAsia" w:eastAsiaTheme="minorEastAsia" w:hAnsiTheme="minorEastAsia" w:cstheme="minorEastAsia" w:hint="eastAsia"/>
          <w:b/>
          <w:szCs w:val="32"/>
        </w:rPr>
        <w:t>学位</w:t>
      </w:r>
      <w:r w:rsidR="00BF52C5">
        <w:rPr>
          <w:rFonts w:asciiTheme="minorEastAsia" w:eastAsiaTheme="minorEastAsia" w:hAnsiTheme="minorEastAsia" w:cstheme="minorEastAsia" w:hint="eastAsia"/>
          <w:b/>
          <w:szCs w:val="32"/>
        </w:rPr>
        <w:t>授权</w:t>
      </w:r>
      <w:r>
        <w:rPr>
          <w:rFonts w:asciiTheme="minorEastAsia" w:eastAsiaTheme="minorEastAsia" w:hAnsiTheme="minorEastAsia" w:cstheme="minorEastAsia" w:hint="eastAsia"/>
          <w:b/>
          <w:szCs w:val="32"/>
        </w:rPr>
        <w:t>点基本情况</w:t>
      </w:r>
    </w:p>
    <w:p w14:paraId="4F49B3F2" w14:textId="06ABAB53" w:rsidR="00DE2CC8" w:rsidRPr="00DE2CC8" w:rsidRDefault="00DE2CC8" w:rsidP="00DE2CC8">
      <w:pPr>
        <w:ind w:firstLineChars="200" w:firstLine="640"/>
        <w:rPr>
          <w:rFonts w:asciiTheme="minorEastAsia" w:eastAsiaTheme="minorEastAsia" w:hAnsiTheme="minorEastAsia" w:cstheme="minorEastAsia" w:hint="eastAsia"/>
          <w:bCs/>
          <w:szCs w:val="32"/>
        </w:rPr>
      </w:pPr>
      <w:r w:rsidRPr="00DE2CC8">
        <w:rPr>
          <w:rFonts w:asciiTheme="minorEastAsia" w:eastAsiaTheme="minorEastAsia" w:hAnsiTheme="minorEastAsia" w:cstheme="minorEastAsia" w:hint="eastAsia"/>
          <w:bCs/>
          <w:szCs w:val="32"/>
        </w:rPr>
        <w:t>自1986年起，本学位点与湖北大学携手开展研究生教育。2011年，成功获批</w:t>
      </w:r>
      <w:r w:rsidR="00852BDE">
        <w:rPr>
          <w:rFonts w:asciiTheme="minorEastAsia" w:eastAsiaTheme="minorEastAsia" w:hAnsiTheme="minorEastAsia" w:cstheme="minorEastAsia" w:hint="eastAsia"/>
          <w:bCs/>
          <w:szCs w:val="32"/>
        </w:rPr>
        <w:t>教育学</w:t>
      </w:r>
      <w:r w:rsidRPr="00DE2CC8">
        <w:rPr>
          <w:rFonts w:asciiTheme="minorEastAsia" w:eastAsiaTheme="minorEastAsia" w:hAnsiTheme="minorEastAsia" w:cstheme="minorEastAsia" w:hint="eastAsia"/>
          <w:bCs/>
          <w:szCs w:val="32"/>
        </w:rPr>
        <w:t>一级学科硕士</w:t>
      </w:r>
      <w:r w:rsidR="00852BDE">
        <w:rPr>
          <w:rFonts w:asciiTheme="minorEastAsia" w:eastAsiaTheme="minorEastAsia" w:hAnsiTheme="minorEastAsia" w:cstheme="minorEastAsia" w:hint="eastAsia"/>
          <w:bCs/>
          <w:szCs w:val="32"/>
        </w:rPr>
        <w:t>学位</w:t>
      </w:r>
      <w:r w:rsidRPr="00DE2CC8">
        <w:rPr>
          <w:rFonts w:asciiTheme="minorEastAsia" w:eastAsiaTheme="minorEastAsia" w:hAnsiTheme="minorEastAsia" w:cstheme="minorEastAsia" w:hint="eastAsia"/>
          <w:bCs/>
          <w:szCs w:val="32"/>
        </w:rPr>
        <w:t>授权点，次年被评为湖北省重点特色学科，并在全国第三轮学科评估中荣获第35名佳绩。2013至2014年间，连续两次在省级重点学科绩效评估中摘得优秀桂冠。2015年，本学科</w:t>
      </w:r>
      <w:r w:rsidR="00852BDE">
        <w:rPr>
          <w:rFonts w:asciiTheme="minorEastAsia" w:eastAsiaTheme="minorEastAsia" w:hAnsiTheme="minorEastAsia" w:cstheme="minorEastAsia" w:hint="eastAsia"/>
          <w:bCs/>
          <w:szCs w:val="32"/>
        </w:rPr>
        <w:t>领衔</w:t>
      </w:r>
      <w:r w:rsidRPr="00DE2CC8">
        <w:rPr>
          <w:rFonts w:asciiTheme="minorEastAsia" w:eastAsiaTheme="minorEastAsia" w:hAnsiTheme="minorEastAsia" w:cstheme="minorEastAsia" w:hint="eastAsia"/>
          <w:bCs/>
          <w:szCs w:val="32"/>
        </w:rPr>
        <w:t>组建了</w:t>
      </w:r>
      <w:r w:rsidR="00852BDE">
        <w:rPr>
          <w:rFonts w:asciiTheme="minorEastAsia" w:eastAsiaTheme="minorEastAsia" w:hAnsiTheme="minorEastAsia" w:cstheme="minorEastAsia" w:hint="eastAsia"/>
          <w:bCs/>
          <w:szCs w:val="32"/>
        </w:rPr>
        <w:t>“师范教育”</w:t>
      </w:r>
      <w:r w:rsidRPr="00DE2CC8">
        <w:rPr>
          <w:rFonts w:asciiTheme="minorEastAsia" w:eastAsiaTheme="minorEastAsia" w:hAnsiTheme="minorEastAsia" w:cstheme="minorEastAsia" w:hint="eastAsia"/>
          <w:bCs/>
          <w:szCs w:val="32"/>
        </w:rPr>
        <w:t>湖北省属高校优势特色学科群，并在全国第四轮学科评估中位居省属高校第二。2018年，</w:t>
      </w:r>
      <w:r w:rsidR="00BF2E3F">
        <w:rPr>
          <w:rFonts w:asciiTheme="minorEastAsia" w:eastAsiaTheme="minorEastAsia" w:hAnsiTheme="minorEastAsia" w:cstheme="minorEastAsia" w:hint="eastAsia"/>
          <w:bCs/>
          <w:szCs w:val="32"/>
        </w:rPr>
        <w:t>进入</w:t>
      </w:r>
      <w:r w:rsidRPr="00DE2CC8">
        <w:rPr>
          <w:rFonts w:asciiTheme="minorEastAsia" w:eastAsiaTheme="minorEastAsia" w:hAnsiTheme="minorEastAsia" w:cstheme="minorEastAsia" w:hint="eastAsia"/>
          <w:bCs/>
          <w:szCs w:val="32"/>
        </w:rPr>
        <w:t>“湖北省国内一流学科建设学科”行列。2024年，获批湖北省高校人文社会科学重点研究基地——“基础教育高质量发展研究中心”。</w:t>
      </w:r>
    </w:p>
    <w:p w14:paraId="16770411" w14:textId="753B2043" w:rsidR="000E5B3D" w:rsidRPr="00323E4A" w:rsidRDefault="00DE2CC8" w:rsidP="00DE2CC8">
      <w:pPr>
        <w:ind w:firstLineChars="200" w:firstLine="640"/>
        <w:rPr>
          <w:rFonts w:asciiTheme="minorEastAsia" w:eastAsiaTheme="minorEastAsia" w:hAnsiTheme="minorEastAsia" w:cstheme="minorEastAsia" w:hint="eastAsia"/>
          <w:bCs/>
          <w:highlight w:val="green"/>
        </w:rPr>
      </w:pPr>
      <w:r w:rsidRPr="00DE2CC8">
        <w:rPr>
          <w:rFonts w:asciiTheme="minorEastAsia" w:eastAsiaTheme="minorEastAsia" w:hAnsiTheme="minorEastAsia" w:cstheme="minorEastAsia" w:hint="eastAsia"/>
          <w:bCs/>
          <w:szCs w:val="32"/>
        </w:rPr>
        <w:t>2024年，教育学</w:t>
      </w:r>
      <w:r w:rsidR="00BF2E3F">
        <w:rPr>
          <w:rFonts w:asciiTheme="minorEastAsia" w:eastAsiaTheme="minorEastAsia" w:hAnsiTheme="minorEastAsia" w:cstheme="minorEastAsia" w:hint="eastAsia"/>
          <w:bCs/>
          <w:szCs w:val="32"/>
        </w:rPr>
        <w:t>硕士学位</w:t>
      </w:r>
      <w:r w:rsidRPr="00DE2CC8">
        <w:rPr>
          <w:rFonts w:asciiTheme="minorEastAsia" w:eastAsiaTheme="minorEastAsia" w:hAnsiTheme="minorEastAsia" w:cstheme="minorEastAsia" w:hint="eastAsia"/>
          <w:bCs/>
          <w:szCs w:val="32"/>
        </w:rPr>
        <w:t>授权点秉持高质量发展的理念，不断优化教育资源布局，强化师资队伍构建，深化教育教学改革，并积极推动学科间的交叉融合，致力于培养兼具国际视野与创新能力的高素质教育学人才。同时，严格遵循教育部及学校规定，对学位授权点进行了周期性合格评估，确保</w:t>
      </w:r>
      <w:r w:rsidR="00852BDE">
        <w:rPr>
          <w:rFonts w:asciiTheme="minorEastAsia" w:eastAsiaTheme="minorEastAsia" w:hAnsiTheme="minorEastAsia" w:cstheme="minorEastAsia" w:hint="eastAsia"/>
          <w:bCs/>
          <w:szCs w:val="32"/>
        </w:rPr>
        <w:t>学位授权点</w:t>
      </w:r>
      <w:r w:rsidRPr="00DE2CC8">
        <w:rPr>
          <w:rFonts w:asciiTheme="minorEastAsia" w:eastAsiaTheme="minorEastAsia" w:hAnsiTheme="minorEastAsia" w:cstheme="minorEastAsia" w:hint="eastAsia"/>
          <w:bCs/>
          <w:szCs w:val="32"/>
        </w:rPr>
        <w:t>建设符合国家标准和学科发展趋势。</w:t>
      </w:r>
    </w:p>
    <w:bookmarkEnd w:id="0"/>
    <w:p w14:paraId="0C26A666" w14:textId="77777777" w:rsidR="00B306E2" w:rsidRDefault="00000000" w:rsidP="00533D6A">
      <w:pPr>
        <w:spacing w:line="680" w:lineRule="exact"/>
        <w:ind w:firstLineChars="200" w:firstLine="643"/>
        <w:rPr>
          <w:rFonts w:asciiTheme="minorEastAsia" w:eastAsiaTheme="minorEastAsia" w:hAnsiTheme="minorEastAsia" w:cstheme="minorEastAsia"/>
          <w:b/>
          <w:szCs w:val="32"/>
        </w:rPr>
      </w:pPr>
      <w:r>
        <w:rPr>
          <w:rFonts w:asciiTheme="minorEastAsia" w:eastAsiaTheme="minorEastAsia" w:hAnsiTheme="minorEastAsia" w:cstheme="minorEastAsia" w:hint="eastAsia"/>
          <w:b/>
          <w:szCs w:val="32"/>
        </w:rPr>
        <w:t>2</w:t>
      </w:r>
      <w:r w:rsidR="00B306E2">
        <w:rPr>
          <w:rFonts w:asciiTheme="minorEastAsia" w:eastAsiaTheme="minorEastAsia" w:hAnsiTheme="minorEastAsia" w:cstheme="minorEastAsia" w:hint="eastAsia"/>
          <w:b/>
          <w:szCs w:val="32"/>
        </w:rPr>
        <w:t>、</w:t>
      </w:r>
      <w:r w:rsidR="00BF52C5">
        <w:rPr>
          <w:rFonts w:asciiTheme="minorEastAsia" w:eastAsiaTheme="minorEastAsia" w:hAnsiTheme="minorEastAsia" w:cstheme="minorEastAsia" w:hint="eastAsia"/>
          <w:b/>
          <w:szCs w:val="32"/>
        </w:rPr>
        <w:t>学科建设情况</w:t>
      </w:r>
    </w:p>
    <w:p w14:paraId="139B510C" w14:textId="2EC30F17" w:rsidR="00533D6A" w:rsidRPr="00533D6A" w:rsidRDefault="00BF2E3F" w:rsidP="00533D6A">
      <w:pPr>
        <w:spacing w:line="680" w:lineRule="exact"/>
        <w:ind w:firstLineChars="200" w:firstLine="640"/>
        <w:rPr>
          <w:rFonts w:asciiTheme="minorEastAsia" w:eastAsiaTheme="minorEastAsia" w:hAnsiTheme="minorEastAsia" w:cstheme="minorEastAsia"/>
          <w:bCs/>
        </w:rPr>
      </w:pPr>
      <w:r w:rsidRPr="00533D6A">
        <w:rPr>
          <w:rFonts w:asciiTheme="minorEastAsia" w:eastAsiaTheme="minorEastAsia" w:hAnsiTheme="minorEastAsia" w:cstheme="minorEastAsia" w:hint="eastAsia"/>
          <w:bCs/>
        </w:rPr>
        <w:t>本学位点</w:t>
      </w:r>
      <w:r w:rsidR="00533D6A" w:rsidRPr="00533D6A">
        <w:rPr>
          <w:rFonts w:asciiTheme="minorEastAsia" w:eastAsiaTheme="minorEastAsia" w:hAnsiTheme="minorEastAsia" w:cstheme="minorEastAsia" w:hint="eastAsia"/>
          <w:bCs/>
        </w:rPr>
        <w:t>本学位点主要在教育学原理、课程与教学论、高等教育学、特殊教育学、教师教育学和教育技术学等六个专业方向招生。教育学原理专业旨在培养掌握教育学科的基</w:t>
      </w:r>
      <w:r w:rsidR="00533D6A" w:rsidRPr="00533D6A">
        <w:rPr>
          <w:rFonts w:asciiTheme="minorEastAsia" w:eastAsiaTheme="minorEastAsia" w:hAnsiTheme="minorEastAsia" w:cstheme="minorEastAsia" w:hint="eastAsia"/>
          <w:bCs/>
        </w:rPr>
        <w:lastRenderedPageBreak/>
        <w:t>础理论和专业知识，具有良好学科知识和实践能力的教育科研人员和优秀中小学教师；课程与教学论专业涉及基本理论和英语、化学、物理等不同学科方向，主要培养系统掌握课程与教学论的基础知识、基本理论和基本技能的学科专业人才；高等教育学专业旨在培养系统掌握高等教育学科的基础理论及专业知识、德智体美劳全面发展的高等教育教学与管理方面的专业人才；特殊教育学专业旨在培养具有德智体美劳全面发展、从事教育科研和教学实践能力的教育科研人员和特殊学校教师；教师教育学专业旨在培养从事教育科研和教学实践能力的教育科研人员和优秀中小学教师；教育技术学专业旨在</w:t>
      </w:r>
      <w:r w:rsidR="00533D6A" w:rsidRPr="00533D6A">
        <w:rPr>
          <w:rFonts w:asciiTheme="minorEastAsia" w:eastAsiaTheme="minorEastAsia" w:hAnsiTheme="minorEastAsia" w:cstheme="minorEastAsia"/>
          <w:bCs/>
        </w:rPr>
        <w:t>培养适应未来教育发展的要求，随时代和技术发展终身学习和引领发展的高级专门人才。</w:t>
      </w:r>
    </w:p>
    <w:p w14:paraId="7BC10DC5" w14:textId="77777777" w:rsidR="00B306E2" w:rsidRDefault="00BF52C5" w:rsidP="00533D6A">
      <w:pPr>
        <w:ind w:firstLineChars="200" w:firstLine="643"/>
        <w:rPr>
          <w:rFonts w:asciiTheme="minorEastAsia" w:eastAsiaTheme="minorEastAsia" w:hAnsiTheme="minorEastAsia" w:cstheme="minorEastAsia"/>
          <w:b/>
          <w:szCs w:val="32"/>
        </w:rPr>
      </w:pPr>
      <w:r w:rsidRPr="00B306E2">
        <w:rPr>
          <w:rFonts w:asciiTheme="minorEastAsia" w:eastAsiaTheme="minorEastAsia" w:hAnsiTheme="minorEastAsia" w:cstheme="minorEastAsia" w:hint="eastAsia"/>
          <w:b/>
          <w:szCs w:val="32"/>
        </w:rPr>
        <w:t>3、</w:t>
      </w:r>
      <w:r w:rsidR="00253DEA" w:rsidRPr="00B306E2">
        <w:rPr>
          <w:rFonts w:asciiTheme="minorEastAsia" w:eastAsiaTheme="minorEastAsia" w:hAnsiTheme="minorEastAsia" w:cstheme="minorEastAsia" w:hint="eastAsia"/>
          <w:b/>
          <w:szCs w:val="32"/>
        </w:rPr>
        <w:t>研究生招生、在读、毕业、学位授予及就业基本状况</w:t>
      </w:r>
    </w:p>
    <w:p w14:paraId="1760A76E" w14:textId="502A2457" w:rsidR="00BF52C5" w:rsidRPr="00852BDE" w:rsidRDefault="00852BDE" w:rsidP="00533D6A">
      <w:pPr>
        <w:ind w:firstLineChars="200" w:firstLine="640"/>
        <w:rPr>
          <w:rFonts w:asciiTheme="minorEastAsia" w:eastAsiaTheme="minorEastAsia" w:hAnsiTheme="minorEastAsia" w:cstheme="minorEastAsia" w:hint="eastAsia"/>
          <w:bCs/>
        </w:rPr>
      </w:pPr>
      <w:r w:rsidRPr="00852BDE">
        <w:rPr>
          <w:rFonts w:asciiTheme="minorEastAsia" w:eastAsiaTheme="minorEastAsia" w:hAnsiTheme="minorEastAsia" w:cstheme="minorEastAsia" w:hint="eastAsia"/>
          <w:bCs/>
        </w:rPr>
        <w:t>2024年，教育学硕士学位授权点招生</w:t>
      </w:r>
      <w:r w:rsidR="00533D6A">
        <w:rPr>
          <w:rFonts w:asciiTheme="minorEastAsia" w:eastAsiaTheme="minorEastAsia" w:hAnsiTheme="minorEastAsia" w:cstheme="minorEastAsia" w:hint="eastAsia"/>
          <w:bCs/>
        </w:rPr>
        <w:t>35</w:t>
      </w:r>
      <w:r w:rsidRPr="00852BDE">
        <w:rPr>
          <w:rFonts w:asciiTheme="minorEastAsia" w:eastAsiaTheme="minorEastAsia" w:hAnsiTheme="minorEastAsia" w:cstheme="minorEastAsia" w:hint="eastAsia"/>
          <w:bCs/>
        </w:rPr>
        <w:t>人，</w:t>
      </w:r>
      <w:r w:rsidR="00533D6A">
        <w:rPr>
          <w:rFonts w:asciiTheme="minorEastAsia" w:eastAsiaTheme="minorEastAsia" w:hAnsiTheme="minorEastAsia" w:cstheme="minorEastAsia" w:hint="eastAsia"/>
          <w:bCs/>
        </w:rPr>
        <w:t>在读112人，</w:t>
      </w:r>
      <w:r w:rsidRPr="00852BDE">
        <w:rPr>
          <w:rFonts w:asciiTheme="minorEastAsia" w:eastAsiaTheme="minorEastAsia" w:hAnsiTheme="minorEastAsia" w:cstheme="minorEastAsia" w:hint="eastAsia"/>
          <w:bCs/>
        </w:rPr>
        <w:t>34人顺利毕业并获得教育学硕士学位，28人顺利就业，毕业生主要在幼儿园、中小学就业。</w:t>
      </w:r>
    </w:p>
    <w:p w14:paraId="45559D78" w14:textId="77777777" w:rsidR="00B306E2" w:rsidRDefault="00BF52C5" w:rsidP="00533D6A">
      <w:pPr>
        <w:ind w:firstLineChars="200" w:firstLine="643"/>
        <w:rPr>
          <w:rFonts w:asciiTheme="minorEastAsia" w:eastAsiaTheme="minorEastAsia" w:hAnsiTheme="minorEastAsia" w:cstheme="minorEastAsia"/>
          <w:b/>
          <w:szCs w:val="32"/>
        </w:rPr>
      </w:pPr>
      <w:r w:rsidRPr="00B306E2">
        <w:rPr>
          <w:rFonts w:asciiTheme="minorEastAsia" w:eastAsiaTheme="minorEastAsia" w:hAnsiTheme="minorEastAsia" w:cstheme="minorEastAsia" w:hint="eastAsia"/>
          <w:b/>
          <w:szCs w:val="32"/>
        </w:rPr>
        <w:t>4、研究生导师状况</w:t>
      </w:r>
    </w:p>
    <w:p w14:paraId="04FA92CF" w14:textId="67C68127" w:rsidR="00533D6A" w:rsidRPr="00533D6A" w:rsidRDefault="00852BDE" w:rsidP="00533D6A">
      <w:pPr>
        <w:ind w:firstLineChars="200" w:firstLine="640"/>
        <w:rPr>
          <w:rFonts w:asciiTheme="minorEastAsia" w:eastAsiaTheme="minorEastAsia" w:hAnsiTheme="minorEastAsia" w:cstheme="minorEastAsia" w:hint="eastAsia"/>
          <w:bCs/>
        </w:rPr>
      </w:pPr>
      <w:r w:rsidRPr="00533D6A">
        <w:rPr>
          <w:rFonts w:asciiTheme="minorEastAsia" w:eastAsiaTheme="minorEastAsia" w:hAnsiTheme="minorEastAsia" w:cstheme="minorEastAsia" w:hint="eastAsia"/>
          <w:bCs/>
        </w:rPr>
        <w:t>2024年，本学位点有研究生导师</w:t>
      </w:r>
      <w:r w:rsidR="00533D6A" w:rsidRPr="00533D6A">
        <w:rPr>
          <w:rFonts w:asciiTheme="minorEastAsia" w:eastAsiaTheme="minorEastAsia" w:hAnsiTheme="minorEastAsia" w:cstheme="minorEastAsia" w:hint="eastAsia"/>
          <w:bCs/>
        </w:rPr>
        <w:t>38人，其中教授16人，副教授18人，讲师4人；</w:t>
      </w:r>
      <w:r w:rsidR="00533D6A" w:rsidRPr="00533D6A">
        <w:rPr>
          <w:rFonts w:asciiTheme="minorEastAsia" w:eastAsiaTheme="minorEastAsia" w:hAnsiTheme="minorEastAsia" w:cstheme="minorEastAsia"/>
          <w:bCs/>
        </w:rPr>
        <w:t>2</w:t>
      </w:r>
      <w:r w:rsidR="00533D6A" w:rsidRPr="00533D6A">
        <w:rPr>
          <w:rFonts w:asciiTheme="minorEastAsia" w:eastAsiaTheme="minorEastAsia" w:hAnsiTheme="minorEastAsia" w:cstheme="minorEastAsia" w:hint="eastAsia"/>
          <w:bCs/>
        </w:rPr>
        <w:t>2</w:t>
      </w:r>
      <w:r w:rsidR="00533D6A" w:rsidRPr="00533D6A">
        <w:rPr>
          <w:rFonts w:asciiTheme="minorEastAsia" w:eastAsiaTheme="minorEastAsia" w:hAnsiTheme="minorEastAsia" w:cstheme="minorEastAsia"/>
          <w:bCs/>
        </w:rPr>
        <w:t>人拥有博士学位，5</w:t>
      </w:r>
      <w:r w:rsidR="00533D6A" w:rsidRPr="00533D6A">
        <w:rPr>
          <w:rFonts w:asciiTheme="minorEastAsia" w:eastAsiaTheme="minorEastAsia" w:hAnsiTheme="minorEastAsia" w:cstheme="minorEastAsia" w:hint="eastAsia"/>
          <w:bCs/>
        </w:rPr>
        <w:t>位教师具有境外经历。教师团队在年龄、学历、学位和职称结构上呈</w:t>
      </w:r>
      <w:r w:rsidR="00533D6A" w:rsidRPr="00533D6A">
        <w:rPr>
          <w:rFonts w:asciiTheme="minorEastAsia" w:eastAsiaTheme="minorEastAsia" w:hAnsiTheme="minorEastAsia" w:cstheme="minorEastAsia" w:hint="eastAsia"/>
          <w:bCs/>
        </w:rPr>
        <w:lastRenderedPageBreak/>
        <w:t>现出合理的分布，各培养方向均有教授作为方向带头人，配以一定数量的骨干教师，能满足研究生培养需要。</w:t>
      </w:r>
    </w:p>
    <w:p w14:paraId="1BDEB484" w14:textId="77777777" w:rsidR="00533D6A" w:rsidRPr="00533D6A" w:rsidRDefault="00533D6A" w:rsidP="00533D6A">
      <w:pPr>
        <w:snapToGrid w:val="0"/>
        <w:spacing w:afterLines="100" w:after="312"/>
        <w:jc w:val="center"/>
        <w:rPr>
          <w:rFonts w:ascii="宋体" w:eastAsia="宋体" w:hAnsi="宋体" w:cs="宋体" w:hint="eastAsia"/>
          <w:b/>
          <w:bCs/>
          <w:sz w:val="24"/>
        </w:rPr>
      </w:pPr>
      <w:r w:rsidRPr="00533D6A">
        <w:rPr>
          <w:rFonts w:ascii="宋体" w:eastAsia="宋体" w:hAnsi="宋体" w:cs="宋体" w:hint="eastAsia"/>
          <w:b/>
          <w:bCs/>
          <w:sz w:val="24"/>
        </w:rPr>
        <w:t>表1  学位点师资队伍基本情况一览表</w:t>
      </w:r>
    </w:p>
    <w:tbl>
      <w:tblPr>
        <w:tblW w:w="9165"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918"/>
        <w:gridCol w:w="767"/>
        <w:gridCol w:w="851"/>
        <w:gridCol w:w="709"/>
        <w:gridCol w:w="750"/>
        <w:gridCol w:w="768"/>
        <w:gridCol w:w="888"/>
        <w:gridCol w:w="943"/>
        <w:gridCol w:w="1061"/>
        <w:gridCol w:w="709"/>
        <w:gridCol w:w="801"/>
      </w:tblGrid>
      <w:tr w:rsidR="00533D6A" w:rsidRPr="00533D6A" w14:paraId="12801511" w14:textId="77777777" w:rsidTr="00C641C4">
        <w:trPr>
          <w:trHeight w:val="680"/>
          <w:jc w:val="center"/>
        </w:trPr>
        <w:tc>
          <w:tcPr>
            <w:tcW w:w="918" w:type="dxa"/>
            <w:tcBorders>
              <w:top w:val="single" w:sz="4" w:space="0" w:color="auto"/>
              <w:left w:val="single" w:sz="4" w:space="0" w:color="auto"/>
              <w:bottom w:val="single" w:sz="4" w:space="0" w:color="auto"/>
              <w:right w:val="single" w:sz="4" w:space="0" w:color="auto"/>
            </w:tcBorders>
            <w:vAlign w:val="center"/>
          </w:tcPr>
          <w:p w14:paraId="49BFF0F6" w14:textId="77777777" w:rsidR="00533D6A" w:rsidRPr="00533D6A" w:rsidRDefault="00533D6A" w:rsidP="00C641C4">
            <w:pPr>
              <w:adjustRightInd w:val="0"/>
              <w:snapToGrid w:val="0"/>
              <w:jc w:val="center"/>
              <w:rPr>
                <w:rFonts w:ascii="宋体" w:eastAsia="宋体" w:hAnsi="宋体" w:hint="eastAsia"/>
                <w:b/>
                <w:bCs/>
                <w:sz w:val="24"/>
              </w:rPr>
            </w:pPr>
            <w:r w:rsidRPr="00533D6A">
              <w:rPr>
                <w:rFonts w:ascii="宋体" w:eastAsia="宋体" w:hAnsi="宋体" w:hint="eastAsia"/>
                <w:b/>
                <w:bCs/>
                <w:sz w:val="24"/>
              </w:rPr>
              <w:t>专业技术职务</w:t>
            </w:r>
          </w:p>
        </w:tc>
        <w:tc>
          <w:tcPr>
            <w:tcW w:w="767" w:type="dxa"/>
            <w:tcBorders>
              <w:top w:val="single" w:sz="4" w:space="0" w:color="auto"/>
              <w:left w:val="single" w:sz="4" w:space="0" w:color="auto"/>
              <w:bottom w:val="single" w:sz="4" w:space="0" w:color="auto"/>
              <w:right w:val="single" w:sz="4" w:space="0" w:color="auto"/>
            </w:tcBorders>
            <w:vAlign w:val="center"/>
          </w:tcPr>
          <w:p w14:paraId="638BF25E" w14:textId="77777777" w:rsidR="00533D6A" w:rsidRPr="00533D6A" w:rsidRDefault="00533D6A" w:rsidP="00C641C4">
            <w:pPr>
              <w:widowControl/>
              <w:adjustRightInd w:val="0"/>
              <w:snapToGrid w:val="0"/>
              <w:jc w:val="center"/>
              <w:rPr>
                <w:rFonts w:ascii="宋体" w:eastAsia="宋体" w:hAnsi="宋体"/>
                <w:b/>
                <w:bCs/>
                <w:kern w:val="0"/>
                <w:sz w:val="24"/>
              </w:rPr>
            </w:pPr>
            <w:r w:rsidRPr="00533D6A">
              <w:rPr>
                <w:rFonts w:ascii="宋体" w:eastAsia="宋体" w:hAnsi="宋体" w:hint="eastAsia"/>
                <w:b/>
                <w:bCs/>
                <w:kern w:val="0"/>
                <w:sz w:val="24"/>
              </w:rPr>
              <w:t>合计</w:t>
            </w:r>
          </w:p>
        </w:tc>
        <w:tc>
          <w:tcPr>
            <w:tcW w:w="851" w:type="dxa"/>
            <w:tcBorders>
              <w:top w:val="single" w:sz="4" w:space="0" w:color="auto"/>
              <w:left w:val="single" w:sz="4" w:space="0" w:color="auto"/>
              <w:bottom w:val="single" w:sz="4" w:space="0" w:color="auto"/>
              <w:right w:val="single" w:sz="4" w:space="0" w:color="auto"/>
            </w:tcBorders>
            <w:vAlign w:val="center"/>
          </w:tcPr>
          <w:p w14:paraId="0ADDFAA9" w14:textId="77777777" w:rsidR="00533D6A" w:rsidRPr="00533D6A" w:rsidRDefault="00533D6A" w:rsidP="00C641C4">
            <w:pPr>
              <w:widowControl/>
              <w:adjustRightInd w:val="0"/>
              <w:snapToGrid w:val="0"/>
              <w:jc w:val="center"/>
              <w:rPr>
                <w:rFonts w:ascii="宋体" w:eastAsia="宋体" w:hAnsi="宋体"/>
                <w:b/>
                <w:bCs/>
                <w:sz w:val="24"/>
              </w:rPr>
            </w:pPr>
            <w:r w:rsidRPr="00533D6A">
              <w:rPr>
                <w:rFonts w:ascii="宋体" w:eastAsia="宋体" w:hAnsi="宋体"/>
                <w:b/>
                <w:bCs/>
                <w:sz w:val="24"/>
              </w:rPr>
              <w:t>35</w:t>
            </w:r>
            <w:r w:rsidRPr="00533D6A">
              <w:rPr>
                <w:rFonts w:ascii="宋体" w:eastAsia="宋体" w:hAnsi="宋体" w:hint="eastAsia"/>
                <w:b/>
                <w:bCs/>
                <w:sz w:val="24"/>
              </w:rPr>
              <w:t>岁</w:t>
            </w:r>
          </w:p>
          <w:p w14:paraId="00E5D833" w14:textId="77777777" w:rsidR="00533D6A" w:rsidRPr="00533D6A" w:rsidRDefault="00533D6A" w:rsidP="00C641C4">
            <w:pPr>
              <w:adjustRightInd w:val="0"/>
              <w:snapToGrid w:val="0"/>
              <w:jc w:val="center"/>
              <w:rPr>
                <w:rFonts w:ascii="宋体" w:eastAsia="宋体" w:hAnsi="宋体"/>
                <w:b/>
                <w:bCs/>
                <w:kern w:val="0"/>
                <w:sz w:val="24"/>
              </w:rPr>
            </w:pPr>
            <w:r w:rsidRPr="00533D6A">
              <w:rPr>
                <w:rFonts w:ascii="宋体" w:eastAsia="宋体" w:hAnsi="宋体" w:hint="eastAsia"/>
                <w:b/>
                <w:bCs/>
                <w:sz w:val="24"/>
              </w:rPr>
              <w:t>及以下</w:t>
            </w:r>
          </w:p>
        </w:tc>
        <w:tc>
          <w:tcPr>
            <w:tcW w:w="709" w:type="dxa"/>
            <w:tcBorders>
              <w:top w:val="single" w:sz="4" w:space="0" w:color="auto"/>
              <w:left w:val="single" w:sz="4" w:space="0" w:color="auto"/>
              <w:bottom w:val="single" w:sz="4" w:space="0" w:color="auto"/>
              <w:right w:val="single" w:sz="4" w:space="0" w:color="auto"/>
            </w:tcBorders>
            <w:vAlign w:val="center"/>
          </w:tcPr>
          <w:p w14:paraId="0CA3D5DA" w14:textId="77777777" w:rsidR="00533D6A" w:rsidRPr="00533D6A" w:rsidRDefault="00533D6A" w:rsidP="00C641C4">
            <w:pPr>
              <w:widowControl/>
              <w:adjustRightInd w:val="0"/>
              <w:snapToGrid w:val="0"/>
              <w:jc w:val="center"/>
              <w:rPr>
                <w:rFonts w:ascii="宋体" w:eastAsia="宋体" w:hAnsi="宋体"/>
                <w:b/>
                <w:bCs/>
                <w:sz w:val="24"/>
              </w:rPr>
            </w:pPr>
            <w:r w:rsidRPr="00533D6A">
              <w:rPr>
                <w:rFonts w:ascii="宋体" w:eastAsia="宋体" w:hAnsi="宋体"/>
                <w:b/>
                <w:bCs/>
                <w:sz w:val="24"/>
              </w:rPr>
              <w:t>36</w:t>
            </w:r>
            <w:r w:rsidRPr="00533D6A">
              <w:rPr>
                <w:rFonts w:ascii="宋体" w:eastAsia="宋体" w:hAnsi="宋体" w:hint="eastAsia"/>
                <w:b/>
                <w:bCs/>
                <w:sz w:val="24"/>
              </w:rPr>
              <w:t>至</w:t>
            </w:r>
          </w:p>
          <w:p w14:paraId="044FBDF4" w14:textId="77777777" w:rsidR="00533D6A" w:rsidRPr="00533D6A" w:rsidRDefault="00533D6A" w:rsidP="00C641C4">
            <w:pPr>
              <w:adjustRightInd w:val="0"/>
              <w:snapToGrid w:val="0"/>
              <w:jc w:val="center"/>
              <w:rPr>
                <w:rFonts w:ascii="宋体" w:eastAsia="宋体" w:hAnsi="宋体"/>
                <w:b/>
                <w:bCs/>
                <w:kern w:val="0"/>
                <w:sz w:val="24"/>
              </w:rPr>
            </w:pPr>
            <w:r w:rsidRPr="00533D6A">
              <w:rPr>
                <w:rFonts w:ascii="宋体" w:eastAsia="宋体" w:hAnsi="宋体"/>
                <w:b/>
                <w:bCs/>
                <w:sz w:val="24"/>
              </w:rPr>
              <w:t>45</w:t>
            </w:r>
            <w:r w:rsidRPr="00533D6A">
              <w:rPr>
                <w:rFonts w:ascii="宋体" w:eastAsia="宋体" w:hAnsi="宋体" w:hint="eastAsia"/>
                <w:b/>
                <w:bCs/>
                <w:sz w:val="24"/>
              </w:rPr>
              <w:t>岁</w:t>
            </w:r>
          </w:p>
        </w:tc>
        <w:tc>
          <w:tcPr>
            <w:tcW w:w="750" w:type="dxa"/>
            <w:tcBorders>
              <w:top w:val="single" w:sz="4" w:space="0" w:color="auto"/>
              <w:left w:val="single" w:sz="4" w:space="0" w:color="auto"/>
              <w:bottom w:val="single" w:sz="4" w:space="0" w:color="auto"/>
              <w:right w:val="single" w:sz="4" w:space="0" w:color="auto"/>
            </w:tcBorders>
            <w:vAlign w:val="center"/>
          </w:tcPr>
          <w:p w14:paraId="0236E9A3" w14:textId="77777777" w:rsidR="00533D6A" w:rsidRPr="00533D6A" w:rsidRDefault="00533D6A" w:rsidP="00C641C4">
            <w:pPr>
              <w:widowControl/>
              <w:adjustRightInd w:val="0"/>
              <w:snapToGrid w:val="0"/>
              <w:jc w:val="center"/>
              <w:rPr>
                <w:rFonts w:ascii="宋体" w:eastAsia="宋体" w:hAnsi="宋体"/>
                <w:b/>
                <w:bCs/>
                <w:sz w:val="24"/>
              </w:rPr>
            </w:pPr>
            <w:r w:rsidRPr="00533D6A">
              <w:rPr>
                <w:rFonts w:ascii="宋体" w:eastAsia="宋体" w:hAnsi="宋体"/>
                <w:b/>
                <w:bCs/>
                <w:sz w:val="24"/>
              </w:rPr>
              <w:t>46</w:t>
            </w:r>
            <w:r w:rsidRPr="00533D6A">
              <w:rPr>
                <w:rFonts w:ascii="宋体" w:eastAsia="宋体" w:hAnsi="宋体" w:hint="eastAsia"/>
                <w:b/>
                <w:bCs/>
                <w:sz w:val="24"/>
              </w:rPr>
              <w:t>至</w:t>
            </w:r>
          </w:p>
          <w:p w14:paraId="0FADBF96" w14:textId="77777777" w:rsidR="00533D6A" w:rsidRPr="00533D6A" w:rsidRDefault="00533D6A" w:rsidP="00C641C4">
            <w:pPr>
              <w:adjustRightInd w:val="0"/>
              <w:snapToGrid w:val="0"/>
              <w:jc w:val="center"/>
              <w:rPr>
                <w:rFonts w:ascii="宋体" w:eastAsia="宋体" w:hAnsi="宋体"/>
                <w:b/>
                <w:bCs/>
                <w:kern w:val="0"/>
                <w:sz w:val="24"/>
              </w:rPr>
            </w:pPr>
            <w:r w:rsidRPr="00533D6A">
              <w:rPr>
                <w:rFonts w:ascii="宋体" w:eastAsia="宋体" w:hAnsi="宋体"/>
                <w:b/>
                <w:bCs/>
                <w:sz w:val="24"/>
              </w:rPr>
              <w:t>55</w:t>
            </w:r>
            <w:r w:rsidRPr="00533D6A">
              <w:rPr>
                <w:rFonts w:ascii="宋体" w:eastAsia="宋体" w:hAnsi="宋体" w:hint="eastAsia"/>
                <w:b/>
                <w:bCs/>
                <w:sz w:val="24"/>
              </w:rPr>
              <w:t>岁</w:t>
            </w:r>
          </w:p>
        </w:tc>
        <w:tc>
          <w:tcPr>
            <w:tcW w:w="768" w:type="dxa"/>
            <w:tcBorders>
              <w:top w:val="single" w:sz="4" w:space="0" w:color="auto"/>
              <w:left w:val="single" w:sz="4" w:space="0" w:color="auto"/>
              <w:bottom w:val="single" w:sz="4" w:space="0" w:color="auto"/>
              <w:right w:val="single" w:sz="4" w:space="0" w:color="auto"/>
            </w:tcBorders>
            <w:vAlign w:val="center"/>
          </w:tcPr>
          <w:p w14:paraId="179BA385" w14:textId="77777777" w:rsidR="00533D6A" w:rsidRPr="00533D6A" w:rsidRDefault="00533D6A" w:rsidP="00C641C4">
            <w:pPr>
              <w:widowControl/>
              <w:adjustRightInd w:val="0"/>
              <w:snapToGrid w:val="0"/>
              <w:jc w:val="center"/>
              <w:rPr>
                <w:rFonts w:ascii="宋体" w:eastAsia="宋体" w:hAnsi="宋体"/>
                <w:b/>
                <w:bCs/>
                <w:sz w:val="24"/>
              </w:rPr>
            </w:pPr>
            <w:r w:rsidRPr="00533D6A">
              <w:rPr>
                <w:rFonts w:ascii="宋体" w:eastAsia="宋体" w:hAnsi="宋体"/>
                <w:b/>
                <w:bCs/>
                <w:sz w:val="24"/>
              </w:rPr>
              <w:t>56</w:t>
            </w:r>
            <w:r w:rsidRPr="00533D6A">
              <w:rPr>
                <w:rFonts w:ascii="宋体" w:eastAsia="宋体" w:hAnsi="宋体" w:hint="eastAsia"/>
                <w:b/>
                <w:bCs/>
                <w:sz w:val="24"/>
              </w:rPr>
              <w:t>至</w:t>
            </w:r>
          </w:p>
          <w:p w14:paraId="48DCD2C3" w14:textId="77777777" w:rsidR="00533D6A" w:rsidRPr="00533D6A" w:rsidRDefault="00533D6A" w:rsidP="00C641C4">
            <w:pPr>
              <w:adjustRightInd w:val="0"/>
              <w:snapToGrid w:val="0"/>
              <w:jc w:val="center"/>
              <w:rPr>
                <w:rFonts w:ascii="宋体" w:eastAsia="宋体" w:hAnsi="宋体"/>
                <w:b/>
                <w:bCs/>
                <w:kern w:val="0"/>
                <w:sz w:val="24"/>
              </w:rPr>
            </w:pPr>
            <w:r w:rsidRPr="00533D6A">
              <w:rPr>
                <w:rFonts w:ascii="宋体" w:eastAsia="宋体" w:hAnsi="宋体"/>
                <w:b/>
                <w:bCs/>
                <w:sz w:val="24"/>
              </w:rPr>
              <w:t>60</w:t>
            </w:r>
            <w:r w:rsidRPr="00533D6A">
              <w:rPr>
                <w:rFonts w:ascii="宋体" w:eastAsia="宋体" w:hAnsi="宋体" w:hint="eastAsia"/>
                <w:b/>
                <w:bCs/>
                <w:sz w:val="24"/>
              </w:rPr>
              <w:t>岁</w:t>
            </w:r>
          </w:p>
        </w:tc>
        <w:tc>
          <w:tcPr>
            <w:tcW w:w="888" w:type="dxa"/>
            <w:tcBorders>
              <w:top w:val="single" w:sz="4" w:space="0" w:color="auto"/>
              <w:left w:val="single" w:sz="4" w:space="0" w:color="auto"/>
              <w:bottom w:val="single" w:sz="4" w:space="0" w:color="auto"/>
              <w:right w:val="single" w:sz="4" w:space="0" w:color="auto"/>
            </w:tcBorders>
            <w:vAlign w:val="center"/>
          </w:tcPr>
          <w:p w14:paraId="5A8E4FD4" w14:textId="77777777" w:rsidR="00533D6A" w:rsidRPr="00533D6A" w:rsidRDefault="00533D6A" w:rsidP="00C641C4">
            <w:pPr>
              <w:widowControl/>
              <w:adjustRightInd w:val="0"/>
              <w:snapToGrid w:val="0"/>
              <w:jc w:val="center"/>
              <w:rPr>
                <w:rFonts w:ascii="宋体" w:eastAsia="宋体" w:hAnsi="宋体"/>
                <w:b/>
                <w:bCs/>
                <w:sz w:val="24"/>
              </w:rPr>
            </w:pPr>
            <w:r w:rsidRPr="00533D6A">
              <w:rPr>
                <w:rFonts w:ascii="宋体" w:eastAsia="宋体" w:hAnsi="宋体"/>
                <w:b/>
                <w:bCs/>
                <w:sz w:val="24"/>
              </w:rPr>
              <w:t>61</w:t>
            </w:r>
            <w:r w:rsidRPr="00533D6A">
              <w:rPr>
                <w:rFonts w:ascii="宋体" w:eastAsia="宋体" w:hAnsi="宋体" w:hint="eastAsia"/>
                <w:b/>
                <w:bCs/>
                <w:sz w:val="24"/>
              </w:rPr>
              <w:t>岁</w:t>
            </w:r>
          </w:p>
          <w:p w14:paraId="20995707" w14:textId="77777777" w:rsidR="00533D6A" w:rsidRPr="00533D6A" w:rsidRDefault="00533D6A" w:rsidP="00C641C4">
            <w:pPr>
              <w:adjustRightInd w:val="0"/>
              <w:snapToGrid w:val="0"/>
              <w:jc w:val="center"/>
              <w:rPr>
                <w:rFonts w:ascii="宋体" w:eastAsia="宋体" w:hAnsi="宋体"/>
                <w:b/>
                <w:bCs/>
                <w:kern w:val="0"/>
                <w:sz w:val="24"/>
              </w:rPr>
            </w:pPr>
            <w:r w:rsidRPr="00533D6A">
              <w:rPr>
                <w:rFonts w:ascii="宋体" w:eastAsia="宋体" w:hAnsi="宋体" w:hint="eastAsia"/>
                <w:b/>
                <w:bCs/>
                <w:sz w:val="24"/>
              </w:rPr>
              <w:t>及以上</w:t>
            </w:r>
          </w:p>
        </w:tc>
        <w:tc>
          <w:tcPr>
            <w:tcW w:w="943" w:type="dxa"/>
            <w:tcBorders>
              <w:top w:val="single" w:sz="4" w:space="0" w:color="auto"/>
              <w:left w:val="single" w:sz="4" w:space="0" w:color="auto"/>
              <w:bottom w:val="single" w:sz="4" w:space="0" w:color="auto"/>
              <w:right w:val="single" w:sz="4" w:space="0" w:color="auto"/>
            </w:tcBorders>
            <w:vAlign w:val="center"/>
          </w:tcPr>
          <w:p w14:paraId="35AC674F" w14:textId="77777777" w:rsidR="00533D6A" w:rsidRPr="00533D6A" w:rsidRDefault="00533D6A" w:rsidP="00C641C4">
            <w:pPr>
              <w:adjustRightInd w:val="0"/>
              <w:snapToGrid w:val="0"/>
              <w:jc w:val="center"/>
              <w:rPr>
                <w:rFonts w:ascii="宋体" w:eastAsia="宋体" w:hAnsi="宋体"/>
                <w:b/>
                <w:bCs/>
                <w:kern w:val="0"/>
                <w:sz w:val="24"/>
              </w:rPr>
            </w:pPr>
            <w:r w:rsidRPr="00533D6A">
              <w:rPr>
                <w:rFonts w:ascii="宋体" w:eastAsia="宋体" w:hAnsi="宋体" w:hint="eastAsia"/>
                <w:b/>
                <w:bCs/>
                <w:kern w:val="0"/>
                <w:sz w:val="24"/>
              </w:rPr>
              <w:t>博士学位人数</w:t>
            </w:r>
          </w:p>
        </w:tc>
        <w:tc>
          <w:tcPr>
            <w:tcW w:w="1061" w:type="dxa"/>
            <w:tcBorders>
              <w:top w:val="single" w:sz="4" w:space="0" w:color="auto"/>
              <w:left w:val="single" w:sz="4" w:space="0" w:color="auto"/>
              <w:bottom w:val="single" w:sz="4" w:space="0" w:color="auto"/>
              <w:right w:val="single" w:sz="4" w:space="0" w:color="auto"/>
            </w:tcBorders>
            <w:vAlign w:val="center"/>
          </w:tcPr>
          <w:p w14:paraId="32040B48" w14:textId="77777777" w:rsidR="00533D6A" w:rsidRPr="00533D6A" w:rsidRDefault="00533D6A" w:rsidP="00C641C4">
            <w:pPr>
              <w:adjustRightInd w:val="0"/>
              <w:snapToGrid w:val="0"/>
              <w:jc w:val="center"/>
              <w:rPr>
                <w:rFonts w:ascii="宋体" w:eastAsia="宋体" w:hAnsi="宋体"/>
                <w:b/>
                <w:bCs/>
                <w:kern w:val="0"/>
                <w:sz w:val="24"/>
              </w:rPr>
            </w:pPr>
            <w:r w:rsidRPr="00533D6A">
              <w:rPr>
                <w:rFonts w:ascii="宋体" w:eastAsia="宋体" w:hAnsi="宋体" w:hint="eastAsia"/>
                <w:b/>
                <w:bCs/>
                <w:kern w:val="0"/>
                <w:sz w:val="24"/>
              </w:rPr>
              <w:t>具有境外经历人数</w:t>
            </w:r>
          </w:p>
        </w:tc>
        <w:tc>
          <w:tcPr>
            <w:tcW w:w="709" w:type="dxa"/>
            <w:tcBorders>
              <w:top w:val="single" w:sz="4" w:space="0" w:color="auto"/>
              <w:left w:val="single" w:sz="4" w:space="0" w:color="auto"/>
              <w:bottom w:val="single" w:sz="4" w:space="0" w:color="auto"/>
              <w:right w:val="single" w:sz="4" w:space="0" w:color="auto"/>
            </w:tcBorders>
            <w:vAlign w:val="center"/>
          </w:tcPr>
          <w:p w14:paraId="60318ADE" w14:textId="77777777" w:rsidR="00533D6A" w:rsidRPr="00533D6A" w:rsidRDefault="00533D6A" w:rsidP="00C641C4">
            <w:pPr>
              <w:widowControl/>
              <w:adjustRightInd w:val="0"/>
              <w:snapToGrid w:val="0"/>
              <w:jc w:val="center"/>
              <w:rPr>
                <w:rFonts w:ascii="宋体" w:eastAsia="宋体" w:hAnsi="宋体"/>
                <w:b/>
                <w:bCs/>
                <w:kern w:val="0"/>
                <w:sz w:val="24"/>
              </w:rPr>
            </w:pPr>
            <w:r w:rsidRPr="00533D6A">
              <w:rPr>
                <w:rFonts w:ascii="宋体" w:eastAsia="宋体" w:hAnsi="宋体" w:hint="eastAsia"/>
                <w:b/>
                <w:bCs/>
                <w:kern w:val="0"/>
                <w:sz w:val="24"/>
              </w:rPr>
              <w:t>博导</w:t>
            </w:r>
          </w:p>
          <w:p w14:paraId="67A94BF3" w14:textId="77777777" w:rsidR="00533D6A" w:rsidRPr="00533D6A" w:rsidRDefault="00533D6A" w:rsidP="00C641C4">
            <w:pPr>
              <w:widowControl/>
              <w:adjustRightInd w:val="0"/>
              <w:snapToGrid w:val="0"/>
              <w:jc w:val="center"/>
              <w:rPr>
                <w:rFonts w:ascii="宋体" w:eastAsia="宋体" w:hAnsi="宋体"/>
                <w:b/>
                <w:bCs/>
                <w:kern w:val="0"/>
                <w:sz w:val="24"/>
              </w:rPr>
            </w:pPr>
            <w:r w:rsidRPr="00533D6A">
              <w:rPr>
                <w:rFonts w:ascii="宋体" w:eastAsia="宋体" w:hAnsi="宋体" w:hint="eastAsia"/>
                <w:b/>
                <w:bCs/>
                <w:kern w:val="0"/>
                <w:sz w:val="24"/>
              </w:rPr>
              <w:t>人数</w:t>
            </w:r>
          </w:p>
        </w:tc>
        <w:tc>
          <w:tcPr>
            <w:tcW w:w="801" w:type="dxa"/>
            <w:tcBorders>
              <w:top w:val="single" w:sz="4" w:space="0" w:color="auto"/>
              <w:left w:val="single" w:sz="4" w:space="0" w:color="auto"/>
              <w:bottom w:val="single" w:sz="4" w:space="0" w:color="auto"/>
              <w:right w:val="single" w:sz="4" w:space="0" w:color="auto"/>
            </w:tcBorders>
            <w:vAlign w:val="center"/>
          </w:tcPr>
          <w:p w14:paraId="64D3994B" w14:textId="77777777" w:rsidR="00533D6A" w:rsidRPr="00533D6A" w:rsidRDefault="00533D6A" w:rsidP="00C641C4">
            <w:pPr>
              <w:widowControl/>
              <w:adjustRightInd w:val="0"/>
              <w:snapToGrid w:val="0"/>
              <w:jc w:val="center"/>
              <w:rPr>
                <w:rFonts w:ascii="宋体" w:eastAsia="宋体" w:hAnsi="宋体"/>
                <w:b/>
                <w:bCs/>
                <w:kern w:val="0"/>
                <w:sz w:val="24"/>
              </w:rPr>
            </w:pPr>
            <w:r w:rsidRPr="00533D6A">
              <w:rPr>
                <w:rFonts w:ascii="宋体" w:eastAsia="宋体" w:hAnsi="宋体" w:hint="eastAsia"/>
                <w:b/>
                <w:bCs/>
                <w:kern w:val="0"/>
                <w:sz w:val="24"/>
              </w:rPr>
              <w:t>硕导</w:t>
            </w:r>
          </w:p>
          <w:p w14:paraId="24ACC14B" w14:textId="77777777" w:rsidR="00533D6A" w:rsidRPr="00533D6A" w:rsidRDefault="00533D6A" w:rsidP="00C641C4">
            <w:pPr>
              <w:widowControl/>
              <w:adjustRightInd w:val="0"/>
              <w:snapToGrid w:val="0"/>
              <w:jc w:val="center"/>
              <w:rPr>
                <w:rFonts w:ascii="宋体" w:eastAsia="宋体" w:hAnsi="宋体"/>
                <w:b/>
                <w:bCs/>
                <w:kern w:val="0"/>
                <w:sz w:val="24"/>
              </w:rPr>
            </w:pPr>
            <w:r w:rsidRPr="00533D6A">
              <w:rPr>
                <w:rFonts w:ascii="宋体" w:eastAsia="宋体" w:hAnsi="宋体" w:hint="eastAsia"/>
                <w:b/>
                <w:bCs/>
                <w:kern w:val="0"/>
                <w:sz w:val="24"/>
              </w:rPr>
              <w:t>人数</w:t>
            </w:r>
          </w:p>
        </w:tc>
      </w:tr>
      <w:tr w:rsidR="00533D6A" w:rsidRPr="00533D6A" w14:paraId="10AC9582" w14:textId="77777777" w:rsidTr="00C641C4">
        <w:trPr>
          <w:trHeight w:val="680"/>
          <w:jc w:val="center"/>
        </w:trPr>
        <w:tc>
          <w:tcPr>
            <w:tcW w:w="918" w:type="dxa"/>
            <w:tcBorders>
              <w:top w:val="single" w:sz="4" w:space="0" w:color="auto"/>
              <w:left w:val="single" w:sz="4" w:space="0" w:color="auto"/>
              <w:bottom w:val="single" w:sz="4" w:space="0" w:color="auto"/>
              <w:right w:val="single" w:sz="4" w:space="0" w:color="auto"/>
            </w:tcBorders>
            <w:vAlign w:val="center"/>
          </w:tcPr>
          <w:p w14:paraId="56B4F734"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kern w:val="0"/>
                <w:szCs w:val="21"/>
              </w:rPr>
              <w:t>正高级</w:t>
            </w:r>
          </w:p>
        </w:tc>
        <w:tc>
          <w:tcPr>
            <w:tcW w:w="767" w:type="dxa"/>
            <w:tcBorders>
              <w:top w:val="single" w:sz="4" w:space="0" w:color="auto"/>
              <w:left w:val="single" w:sz="4" w:space="0" w:color="auto"/>
              <w:bottom w:val="single" w:sz="4" w:space="0" w:color="auto"/>
              <w:right w:val="single" w:sz="4" w:space="0" w:color="auto"/>
            </w:tcBorders>
            <w:vAlign w:val="center"/>
          </w:tcPr>
          <w:p w14:paraId="777C7169"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16</w:t>
            </w:r>
          </w:p>
        </w:tc>
        <w:tc>
          <w:tcPr>
            <w:tcW w:w="851" w:type="dxa"/>
            <w:tcBorders>
              <w:top w:val="single" w:sz="4" w:space="0" w:color="auto"/>
              <w:left w:val="single" w:sz="4" w:space="0" w:color="auto"/>
              <w:bottom w:val="single" w:sz="4" w:space="0" w:color="auto"/>
              <w:right w:val="single" w:sz="4" w:space="0" w:color="auto"/>
            </w:tcBorders>
            <w:vAlign w:val="center"/>
          </w:tcPr>
          <w:p w14:paraId="7C17BC15" w14:textId="77777777" w:rsidR="00533D6A" w:rsidRPr="00533D6A" w:rsidRDefault="00533D6A" w:rsidP="00C641C4">
            <w:pPr>
              <w:widowControl/>
              <w:adjustRightInd w:val="0"/>
              <w:snapToGrid w:val="0"/>
              <w:jc w:val="center"/>
              <w:rPr>
                <w:rFonts w:ascii="宋体" w:eastAsia="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3597640C"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3</w:t>
            </w:r>
          </w:p>
        </w:tc>
        <w:tc>
          <w:tcPr>
            <w:tcW w:w="750" w:type="dxa"/>
            <w:tcBorders>
              <w:top w:val="single" w:sz="4" w:space="0" w:color="auto"/>
              <w:left w:val="single" w:sz="4" w:space="0" w:color="auto"/>
              <w:bottom w:val="single" w:sz="4" w:space="0" w:color="auto"/>
              <w:right w:val="single" w:sz="4" w:space="0" w:color="auto"/>
            </w:tcBorders>
            <w:vAlign w:val="center"/>
          </w:tcPr>
          <w:p w14:paraId="0BE5E1ED"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6</w:t>
            </w:r>
          </w:p>
        </w:tc>
        <w:tc>
          <w:tcPr>
            <w:tcW w:w="768" w:type="dxa"/>
            <w:tcBorders>
              <w:top w:val="single" w:sz="4" w:space="0" w:color="auto"/>
              <w:left w:val="single" w:sz="4" w:space="0" w:color="auto"/>
              <w:bottom w:val="single" w:sz="4" w:space="0" w:color="auto"/>
              <w:right w:val="single" w:sz="4" w:space="0" w:color="auto"/>
            </w:tcBorders>
            <w:vAlign w:val="center"/>
          </w:tcPr>
          <w:p w14:paraId="0D18F21B"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7</w:t>
            </w:r>
          </w:p>
        </w:tc>
        <w:tc>
          <w:tcPr>
            <w:tcW w:w="888" w:type="dxa"/>
            <w:tcBorders>
              <w:top w:val="single" w:sz="4" w:space="0" w:color="auto"/>
              <w:left w:val="single" w:sz="4" w:space="0" w:color="auto"/>
              <w:bottom w:val="single" w:sz="4" w:space="0" w:color="auto"/>
              <w:right w:val="single" w:sz="4" w:space="0" w:color="auto"/>
            </w:tcBorders>
            <w:vAlign w:val="center"/>
          </w:tcPr>
          <w:p w14:paraId="110CA158" w14:textId="77777777" w:rsidR="00533D6A" w:rsidRPr="00533D6A" w:rsidRDefault="00533D6A" w:rsidP="00C641C4">
            <w:pPr>
              <w:widowControl/>
              <w:adjustRightInd w:val="0"/>
              <w:snapToGrid w:val="0"/>
              <w:jc w:val="center"/>
              <w:rPr>
                <w:rFonts w:ascii="宋体" w:eastAsia="宋体" w:hAnsi="宋体"/>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2C9674E7"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7</w:t>
            </w:r>
          </w:p>
        </w:tc>
        <w:tc>
          <w:tcPr>
            <w:tcW w:w="1061" w:type="dxa"/>
            <w:tcBorders>
              <w:top w:val="single" w:sz="4" w:space="0" w:color="auto"/>
              <w:left w:val="single" w:sz="4" w:space="0" w:color="auto"/>
              <w:bottom w:val="single" w:sz="4" w:space="0" w:color="auto"/>
              <w:right w:val="single" w:sz="4" w:space="0" w:color="auto"/>
            </w:tcBorders>
            <w:vAlign w:val="center"/>
          </w:tcPr>
          <w:p w14:paraId="230F83C8"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14:paraId="253F5C89"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2</w:t>
            </w:r>
          </w:p>
        </w:tc>
        <w:tc>
          <w:tcPr>
            <w:tcW w:w="801" w:type="dxa"/>
            <w:tcBorders>
              <w:top w:val="single" w:sz="4" w:space="0" w:color="auto"/>
              <w:left w:val="single" w:sz="4" w:space="0" w:color="auto"/>
              <w:bottom w:val="single" w:sz="4" w:space="0" w:color="auto"/>
              <w:right w:val="single" w:sz="4" w:space="0" w:color="auto"/>
            </w:tcBorders>
            <w:vAlign w:val="center"/>
          </w:tcPr>
          <w:p w14:paraId="0ACDB52F"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16</w:t>
            </w:r>
          </w:p>
        </w:tc>
      </w:tr>
      <w:tr w:rsidR="00533D6A" w:rsidRPr="00533D6A" w14:paraId="53649101" w14:textId="77777777" w:rsidTr="00C641C4">
        <w:trPr>
          <w:trHeight w:val="680"/>
          <w:jc w:val="center"/>
        </w:trPr>
        <w:tc>
          <w:tcPr>
            <w:tcW w:w="918" w:type="dxa"/>
            <w:tcBorders>
              <w:top w:val="single" w:sz="4" w:space="0" w:color="auto"/>
              <w:left w:val="single" w:sz="4" w:space="0" w:color="auto"/>
              <w:bottom w:val="single" w:sz="4" w:space="0" w:color="auto"/>
              <w:right w:val="single" w:sz="4" w:space="0" w:color="auto"/>
            </w:tcBorders>
            <w:vAlign w:val="center"/>
          </w:tcPr>
          <w:p w14:paraId="47F05000"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kern w:val="0"/>
                <w:szCs w:val="21"/>
              </w:rPr>
              <w:t>副高级</w:t>
            </w:r>
          </w:p>
        </w:tc>
        <w:tc>
          <w:tcPr>
            <w:tcW w:w="767" w:type="dxa"/>
            <w:tcBorders>
              <w:top w:val="single" w:sz="4" w:space="0" w:color="auto"/>
              <w:left w:val="single" w:sz="4" w:space="0" w:color="auto"/>
              <w:bottom w:val="single" w:sz="4" w:space="0" w:color="auto"/>
              <w:right w:val="single" w:sz="4" w:space="0" w:color="auto"/>
            </w:tcBorders>
            <w:vAlign w:val="center"/>
          </w:tcPr>
          <w:p w14:paraId="6939FD8B"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18</w:t>
            </w:r>
          </w:p>
        </w:tc>
        <w:tc>
          <w:tcPr>
            <w:tcW w:w="851" w:type="dxa"/>
            <w:tcBorders>
              <w:top w:val="single" w:sz="4" w:space="0" w:color="auto"/>
              <w:left w:val="single" w:sz="4" w:space="0" w:color="auto"/>
              <w:bottom w:val="single" w:sz="4" w:space="0" w:color="auto"/>
              <w:right w:val="single" w:sz="4" w:space="0" w:color="auto"/>
            </w:tcBorders>
            <w:vAlign w:val="center"/>
          </w:tcPr>
          <w:p w14:paraId="70C0ACC3"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2AB0AAEE"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szCs w:val="21"/>
              </w:rPr>
              <w:t>1</w:t>
            </w:r>
            <w:r w:rsidRPr="00533D6A">
              <w:rPr>
                <w:rFonts w:ascii="宋体" w:eastAsia="宋体" w:hAnsi="宋体" w:hint="eastAsia"/>
                <w:szCs w:val="21"/>
              </w:rPr>
              <w:t>1</w:t>
            </w:r>
          </w:p>
        </w:tc>
        <w:tc>
          <w:tcPr>
            <w:tcW w:w="750" w:type="dxa"/>
            <w:tcBorders>
              <w:top w:val="single" w:sz="4" w:space="0" w:color="auto"/>
              <w:left w:val="single" w:sz="4" w:space="0" w:color="auto"/>
              <w:bottom w:val="single" w:sz="4" w:space="0" w:color="auto"/>
              <w:right w:val="single" w:sz="4" w:space="0" w:color="auto"/>
            </w:tcBorders>
            <w:vAlign w:val="center"/>
          </w:tcPr>
          <w:p w14:paraId="569A2A20"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5</w:t>
            </w:r>
          </w:p>
        </w:tc>
        <w:tc>
          <w:tcPr>
            <w:tcW w:w="768" w:type="dxa"/>
            <w:tcBorders>
              <w:top w:val="single" w:sz="4" w:space="0" w:color="auto"/>
              <w:left w:val="single" w:sz="4" w:space="0" w:color="auto"/>
              <w:bottom w:val="single" w:sz="4" w:space="0" w:color="auto"/>
              <w:right w:val="single" w:sz="4" w:space="0" w:color="auto"/>
            </w:tcBorders>
            <w:vAlign w:val="center"/>
          </w:tcPr>
          <w:p w14:paraId="734EFA45"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szCs w:val="21"/>
              </w:rPr>
              <w:t>1</w:t>
            </w:r>
          </w:p>
        </w:tc>
        <w:tc>
          <w:tcPr>
            <w:tcW w:w="888" w:type="dxa"/>
            <w:tcBorders>
              <w:top w:val="single" w:sz="4" w:space="0" w:color="auto"/>
              <w:left w:val="single" w:sz="4" w:space="0" w:color="auto"/>
              <w:bottom w:val="single" w:sz="4" w:space="0" w:color="auto"/>
              <w:right w:val="single" w:sz="4" w:space="0" w:color="auto"/>
            </w:tcBorders>
            <w:vAlign w:val="center"/>
          </w:tcPr>
          <w:p w14:paraId="37E41171" w14:textId="77777777" w:rsidR="00533D6A" w:rsidRPr="00533D6A" w:rsidRDefault="00533D6A" w:rsidP="00C641C4">
            <w:pPr>
              <w:widowControl/>
              <w:adjustRightInd w:val="0"/>
              <w:snapToGrid w:val="0"/>
              <w:jc w:val="center"/>
              <w:rPr>
                <w:rFonts w:ascii="宋体" w:eastAsia="宋体" w:hAnsi="宋体"/>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437DF6F0"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szCs w:val="21"/>
              </w:rPr>
              <w:t>1</w:t>
            </w:r>
            <w:r w:rsidRPr="00533D6A">
              <w:rPr>
                <w:rFonts w:ascii="宋体" w:eastAsia="宋体" w:hAnsi="宋体" w:hint="eastAsia"/>
                <w:szCs w:val="21"/>
              </w:rPr>
              <w:t>1</w:t>
            </w:r>
          </w:p>
        </w:tc>
        <w:tc>
          <w:tcPr>
            <w:tcW w:w="1061" w:type="dxa"/>
            <w:tcBorders>
              <w:top w:val="single" w:sz="4" w:space="0" w:color="auto"/>
              <w:left w:val="single" w:sz="4" w:space="0" w:color="auto"/>
              <w:bottom w:val="single" w:sz="4" w:space="0" w:color="auto"/>
              <w:right w:val="single" w:sz="4" w:space="0" w:color="auto"/>
            </w:tcBorders>
            <w:vAlign w:val="center"/>
          </w:tcPr>
          <w:p w14:paraId="52773BB0"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14:paraId="4339BB5C" w14:textId="77777777" w:rsidR="00533D6A" w:rsidRPr="00533D6A" w:rsidRDefault="00533D6A" w:rsidP="00C641C4">
            <w:pPr>
              <w:widowControl/>
              <w:adjustRightInd w:val="0"/>
              <w:snapToGrid w:val="0"/>
              <w:jc w:val="center"/>
              <w:rPr>
                <w:rFonts w:ascii="宋体" w:eastAsia="宋体"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18D58BE5"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18</w:t>
            </w:r>
          </w:p>
        </w:tc>
      </w:tr>
      <w:tr w:rsidR="00533D6A" w:rsidRPr="00533D6A" w14:paraId="4178F817" w14:textId="77777777" w:rsidTr="00C641C4">
        <w:trPr>
          <w:trHeight w:val="680"/>
          <w:jc w:val="center"/>
        </w:trPr>
        <w:tc>
          <w:tcPr>
            <w:tcW w:w="918" w:type="dxa"/>
            <w:tcBorders>
              <w:top w:val="single" w:sz="4" w:space="0" w:color="auto"/>
              <w:left w:val="single" w:sz="4" w:space="0" w:color="auto"/>
              <w:bottom w:val="single" w:sz="4" w:space="0" w:color="auto"/>
              <w:right w:val="single" w:sz="4" w:space="0" w:color="auto"/>
            </w:tcBorders>
            <w:vAlign w:val="center"/>
          </w:tcPr>
          <w:p w14:paraId="541BB1C6" w14:textId="77777777" w:rsidR="00533D6A" w:rsidRPr="00533D6A" w:rsidRDefault="00533D6A" w:rsidP="00C641C4">
            <w:pPr>
              <w:widowControl/>
              <w:adjustRightInd w:val="0"/>
              <w:snapToGrid w:val="0"/>
              <w:jc w:val="center"/>
              <w:rPr>
                <w:rFonts w:ascii="宋体" w:eastAsia="宋体" w:hAnsi="宋体"/>
                <w:kern w:val="0"/>
                <w:szCs w:val="21"/>
              </w:rPr>
            </w:pPr>
            <w:r w:rsidRPr="00533D6A">
              <w:rPr>
                <w:rFonts w:ascii="宋体" w:eastAsia="宋体" w:hAnsi="宋体" w:hint="eastAsia"/>
                <w:kern w:val="0"/>
                <w:szCs w:val="21"/>
              </w:rPr>
              <w:t>中  级</w:t>
            </w:r>
          </w:p>
        </w:tc>
        <w:tc>
          <w:tcPr>
            <w:tcW w:w="767" w:type="dxa"/>
            <w:tcBorders>
              <w:top w:val="single" w:sz="4" w:space="0" w:color="auto"/>
              <w:left w:val="single" w:sz="4" w:space="0" w:color="auto"/>
              <w:bottom w:val="single" w:sz="4" w:space="0" w:color="auto"/>
              <w:right w:val="single" w:sz="4" w:space="0" w:color="auto"/>
            </w:tcBorders>
            <w:vAlign w:val="center"/>
          </w:tcPr>
          <w:p w14:paraId="457FCDAC"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4</w:t>
            </w:r>
          </w:p>
        </w:tc>
        <w:tc>
          <w:tcPr>
            <w:tcW w:w="851" w:type="dxa"/>
            <w:tcBorders>
              <w:top w:val="single" w:sz="4" w:space="0" w:color="auto"/>
              <w:left w:val="single" w:sz="4" w:space="0" w:color="auto"/>
              <w:bottom w:val="single" w:sz="4" w:space="0" w:color="auto"/>
              <w:right w:val="single" w:sz="4" w:space="0" w:color="auto"/>
            </w:tcBorders>
            <w:vAlign w:val="center"/>
          </w:tcPr>
          <w:p w14:paraId="53022A08" w14:textId="77777777" w:rsidR="00533D6A" w:rsidRPr="00533D6A" w:rsidRDefault="00533D6A" w:rsidP="00C641C4">
            <w:pPr>
              <w:widowControl/>
              <w:adjustRightInd w:val="0"/>
              <w:snapToGrid w:val="0"/>
              <w:jc w:val="center"/>
              <w:rPr>
                <w:rFonts w:ascii="宋体" w:eastAsia="宋体" w:hAnsi="宋体"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151359FD"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3</w:t>
            </w:r>
          </w:p>
        </w:tc>
        <w:tc>
          <w:tcPr>
            <w:tcW w:w="750" w:type="dxa"/>
            <w:tcBorders>
              <w:top w:val="single" w:sz="4" w:space="0" w:color="auto"/>
              <w:left w:val="single" w:sz="4" w:space="0" w:color="auto"/>
              <w:bottom w:val="single" w:sz="4" w:space="0" w:color="auto"/>
              <w:right w:val="single" w:sz="4" w:space="0" w:color="auto"/>
            </w:tcBorders>
            <w:vAlign w:val="center"/>
          </w:tcPr>
          <w:p w14:paraId="226FF3A9"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szCs w:val="21"/>
              </w:rPr>
              <w:t>1</w:t>
            </w:r>
          </w:p>
        </w:tc>
        <w:tc>
          <w:tcPr>
            <w:tcW w:w="768" w:type="dxa"/>
            <w:tcBorders>
              <w:top w:val="single" w:sz="4" w:space="0" w:color="auto"/>
              <w:left w:val="single" w:sz="4" w:space="0" w:color="auto"/>
              <w:bottom w:val="single" w:sz="4" w:space="0" w:color="auto"/>
              <w:right w:val="single" w:sz="4" w:space="0" w:color="auto"/>
            </w:tcBorders>
            <w:vAlign w:val="center"/>
          </w:tcPr>
          <w:p w14:paraId="3BE36F70" w14:textId="77777777" w:rsidR="00533D6A" w:rsidRPr="00533D6A" w:rsidRDefault="00533D6A" w:rsidP="00C641C4">
            <w:pPr>
              <w:widowControl/>
              <w:adjustRightInd w:val="0"/>
              <w:snapToGrid w:val="0"/>
              <w:jc w:val="center"/>
              <w:rPr>
                <w:rFonts w:ascii="宋体" w:eastAsia="宋体" w:hAnsi="宋体"/>
                <w:szCs w:val="21"/>
              </w:rPr>
            </w:pPr>
          </w:p>
        </w:tc>
        <w:tc>
          <w:tcPr>
            <w:tcW w:w="888" w:type="dxa"/>
            <w:tcBorders>
              <w:top w:val="single" w:sz="4" w:space="0" w:color="auto"/>
              <w:left w:val="single" w:sz="4" w:space="0" w:color="auto"/>
              <w:bottom w:val="single" w:sz="4" w:space="0" w:color="auto"/>
              <w:right w:val="single" w:sz="4" w:space="0" w:color="auto"/>
            </w:tcBorders>
            <w:vAlign w:val="center"/>
          </w:tcPr>
          <w:p w14:paraId="1F36FBBF" w14:textId="77777777" w:rsidR="00533D6A" w:rsidRPr="00533D6A" w:rsidRDefault="00533D6A" w:rsidP="00C641C4">
            <w:pPr>
              <w:widowControl/>
              <w:adjustRightInd w:val="0"/>
              <w:snapToGrid w:val="0"/>
              <w:jc w:val="center"/>
              <w:rPr>
                <w:rFonts w:ascii="宋体" w:eastAsia="宋体" w:hAnsi="宋体"/>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1B64A2FC"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4</w:t>
            </w:r>
          </w:p>
        </w:tc>
        <w:tc>
          <w:tcPr>
            <w:tcW w:w="1061" w:type="dxa"/>
            <w:tcBorders>
              <w:top w:val="single" w:sz="4" w:space="0" w:color="auto"/>
              <w:left w:val="single" w:sz="4" w:space="0" w:color="auto"/>
              <w:bottom w:val="single" w:sz="4" w:space="0" w:color="auto"/>
              <w:right w:val="single" w:sz="4" w:space="0" w:color="auto"/>
            </w:tcBorders>
            <w:vAlign w:val="center"/>
          </w:tcPr>
          <w:p w14:paraId="7ECD53CB" w14:textId="77777777" w:rsidR="00533D6A" w:rsidRPr="00533D6A" w:rsidRDefault="00533D6A" w:rsidP="00C641C4">
            <w:pPr>
              <w:widowControl/>
              <w:adjustRightInd w:val="0"/>
              <w:snapToGrid w:val="0"/>
              <w:jc w:val="center"/>
              <w:rPr>
                <w:rFonts w:ascii="宋体" w:eastAsia="宋体" w:hAnsi="宋体"/>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6148012" w14:textId="77777777" w:rsidR="00533D6A" w:rsidRPr="00533D6A" w:rsidRDefault="00533D6A" w:rsidP="00C641C4">
            <w:pPr>
              <w:widowControl/>
              <w:adjustRightInd w:val="0"/>
              <w:snapToGrid w:val="0"/>
              <w:jc w:val="center"/>
              <w:rPr>
                <w:rFonts w:ascii="宋体" w:eastAsia="宋体" w:hAnsi="宋体"/>
                <w:szCs w:val="21"/>
              </w:rPr>
            </w:pPr>
          </w:p>
        </w:tc>
        <w:tc>
          <w:tcPr>
            <w:tcW w:w="801" w:type="dxa"/>
            <w:tcBorders>
              <w:top w:val="single" w:sz="4" w:space="0" w:color="auto"/>
              <w:left w:val="single" w:sz="4" w:space="0" w:color="auto"/>
              <w:bottom w:val="single" w:sz="4" w:space="0" w:color="auto"/>
              <w:right w:val="single" w:sz="4" w:space="0" w:color="auto"/>
            </w:tcBorders>
            <w:vAlign w:val="center"/>
          </w:tcPr>
          <w:p w14:paraId="7B81E69C"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4</w:t>
            </w:r>
          </w:p>
        </w:tc>
      </w:tr>
      <w:tr w:rsidR="00533D6A" w:rsidRPr="00533D6A" w14:paraId="0EAE7E28" w14:textId="77777777" w:rsidTr="00C641C4">
        <w:trPr>
          <w:trHeight w:val="680"/>
          <w:jc w:val="center"/>
        </w:trPr>
        <w:tc>
          <w:tcPr>
            <w:tcW w:w="918" w:type="dxa"/>
            <w:tcBorders>
              <w:top w:val="single" w:sz="4" w:space="0" w:color="auto"/>
              <w:left w:val="single" w:sz="4" w:space="0" w:color="auto"/>
              <w:bottom w:val="single" w:sz="4" w:space="0" w:color="auto"/>
              <w:right w:val="single" w:sz="4" w:space="0" w:color="auto"/>
            </w:tcBorders>
            <w:vAlign w:val="center"/>
          </w:tcPr>
          <w:p w14:paraId="58D2694A"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kern w:val="0"/>
                <w:szCs w:val="21"/>
              </w:rPr>
              <w:t>总  计</w:t>
            </w:r>
          </w:p>
        </w:tc>
        <w:tc>
          <w:tcPr>
            <w:tcW w:w="767" w:type="dxa"/>
            <w:tcBorders>
              <w:top w:val="single" w:sz="4" w:space="0" w:color="auto"/>
              <w:left w:val="single" w:sz="4" w:space="0" w:color="auto"/>
              <w:bottom w:val="single" w:sz="4" w:space="0" w:color="auto"/>
              <w:right w:val="single" w:sz="4" w:space="0" w:color="auto"/>
            </w:tcBorders>
            <w:vAlign w:val="center"/>
          </w:tcPr>
          <w:p w14:paraId="1B1E1B0B"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38</w:t>
            </w:r>
          </w:p>
        </w:tc>
        <w:tc>
          <w:tcPr>
            <w:tcW w:w="851" w:type="dxa"/>
            <w:tcBorders>
              <w:top w:val="single" w:sz="4" w:space="0" w:color="auto"/>
              <w:left w:val="single" w:sz="4" w:space="0" w:color="auto"/>
              <w:bottom w:val="single" w:sz="4" w:space="0" w:color="auto"/>
              <w:right w:val="single" w:sz="4" w:space="0" w:color="auto"/>
            </w:tcBorders>
            <w:vAlign w:val="center"/>
          </w:tcPr>
          <w:p w14:paraId="6D0042B2"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14:paraId="3E0B8E5E"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17</w:t>
            </w:r>
          </w:p>
        </w:tc>
        <w:tc>
          <w:tcPr>
            <w:tcW w:w="750" w:type="dxa"/>
            <w:tcBorders>
              <w:top w:val="single" w:sz="4" w:space="0" w:color="auto"/>
              <w:left w:val="single" w:sz="4" w:space="0" w:color="auto"/>
              <w:bottom w:val="single" w:sz="4" w:space="0" w:color="auto"/>
              <w:right w:val="single" w:sz="4" w:space="0" w:color="auto"/>
            </w:tcBorders>
            <w:vAlign w:val="center"/>
          </w:tcPr>
          <w:p w14:paraId="5C616E9C"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szCs w:val="21"/>
              </w:rPr>
              <w:t>1</w:t>
            </w:r>
            <w:r w:rsidRPr="00533D6A">
              <w:rPr>
                <w:rFonts w:ascii="宋体" w:eastAsia="宋体" w:hAnsi="宋体" w:hint="eastAsia"/>
                <w:szCs w:val="21"/>
              </w:rPr>
              <w:t>2</w:t>
            </w:r>
          </w:p>
        </w:tc>
        <w:tc>
          <w:tcPr>
            <w:tcW w:w="768" w:type="dxa"/>
            <w:tcBorders>
              <w:top w:val="single" w:sz="4" w:space="0" w:color="auto"/>
              <w:left w:val="single" w:sz="4" w:space="0" w:color="auto"/>
              <w:bottom w:val="single" w:sz="4" w:space="0" w:color="auto"/>
              <w:right w:val="single" w:sz="4" w:space="0" w:color="auto"/>
            </w:tcBorders>
            <w:vAlign w:val="center"/>
          </w:tcPr>
          <w:p w14:paraId="20DD34EF"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8</w:t>
            </w:r>
          </w:p>
        </w:tc>
        <w:tc>
          <w:tcPr>
            <w:tcW w:w="888" w:type="dxa"/>
            <w:tcBorders>
              <w:top w:val="single" w:sz="4" w:space="0" w:color="auto"/>
              <w:left w:val="single" w:sz="4" w:space="0" w:color="auto"/>
              <w:bottom w:val="single" w:sz="4" w:space="0" w:color="auto"/>
              <w:right w:val="single" w:sz="4" w:space="0" w:color="auto"/>
            </w:tcBorders>
            <w:vAlign w:val="center"/>
          </w:tcPr>
          <w:p w14:paraId="61447BA1" w14:textId="77777777" w:rsidR="00533D6A" w:rsidRPr="00533D6A" w:rsidRDefault="00533D6A" w:rsidP="00C641C4">
            <w:pPr>
              <w:widowControl/>
              <w:adjustRightInd w:val="0"/>
              <w:snapToGrid w:val="0"/>
              <w:jc w:val="center"/>
              <w:rPr>
                <w:rFonts w:ascii="宋体" w:eastAsia="宋体" w:hAnsi="宋体"/>
                <w:szCs w:val="21"/>
              </w:rPr>
            </w:pPr>
          </w:p>
        </w:tc>
        <w:tc>
          <w:tcPr>
            <w:tcW w:w="943" w:type="dxa"/>
            <w:tcBorders>
              <w:top w:val="single" w:sz="4" w:space="0" w:color="auto"/>
              <w:left w:val="single" w:sz="4" w:space="0" w:color="auto"/>
              <w:bottom w:val="single" w:sz="4" w:space="0" w:color="auto"/>
              <w:right w:val="single" w:sz="4" w:space="0" w:color="auto"/>
            </w:tcBorders>
            <w:vAlign w:val="center"/>
          </w:tcPr>
          <w:p w14:paraId="1B47C248"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22</w:t>
            </w:r>
          </w:p>
        </w:tc>
        <w:tc>
          <w:tcPr>
            <w:tcW w:w="1061" w:type="dxa"/>
            <w:tcBorders>
              <w:top w:val="single" w:sz="4" w:space="0" w:color="auto"/>
              <w:left w:val="single" w:sz="4" w:space="0" w:color="auto"/>
              <w:bottom w:val="single" w:sz="4" w:space="0" w:color="auto"/>
              <w:right w:val="single" w:sz="4" w:space="0" w:color="auto"/>
            </w:tcBorders>
            <w:vAlign w:val="center"/>
          </w:tcPr>
          <w:p w14:paraId="2AF50220" w14:textId="77777777" w:rsidR="00533D6A" w:rsidRPr="00533D6A" w:rsidRDefault="00533D6A" w:rsidP="00C641C4">
            <w:pPr>
              <w:widowControl/>
              <w:adjustRightInd w:val="0"/>
              <w:snapToGrid w:val="0"/>
              <w:jc w:val="center"/>
              <w:rPr>
                <w:rFonts w:ascii="宋体" w:eastAsia="宋体" w:hAnsi="宋体" w:hint="eastAsia"/>
                <w:szCs w:val="21"/>
              </w:rPr>
            </w:pPr>
            <w:r w:rsidRPr="00533D6A">
              <w:rPr>
                <w:rFonts w:ascii="宋体" w:eastAsia="宋体" w:hAnsi="宋体" w:hint="eastAsia"/>
                <w:szCs w:val="21"/>
              </w:rPr>
              <w:t>5</w:t>
            </w:r>
          </w:p>
        </w:tc>
        <w:tc>
          <w:tcPr>
            <w:tcW w:w="709" w:type="dxa"/>
            <w:tcBorders>
              <w:top w:val="single" w:sz="4" w:space="0" w:color="auto"/>
              <w:left w:val="single" w:sz="4" w:space="0" w:color="auto"/>
              <w:bottom w:val="single" w:sz="4" w:space="0" w:color="auto"/>
              <w:right w:val="single" w:sz="4" w:space="0" w:color="auto"/>
            </w:tcBorders>
            <w:vAlign w:val="center"/>
          </w:tcPr>
          <w:p w14:paraId="145F416C"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2</w:t>
            </w:r>
          </w:p>
        </w:tc>
        <w:tc>
          <w:tcPr>
            <w:tcW w:w="801" w:type="dxa"/>
            <w:tcBorders>
              <w:top w:val="single" w:sz="4" w:space="0" w:color="auto"/>
              <w:left w:val="single" w:sz="4" w:space="0" w:color="auto"/>
              <w:bottom w:val="single" w:sz="4" w:space="0" w:color="auto"/>
              <w:right w:val="single" w:sz="4" w:space="0" w:color="auto"/>
            </w:tcBorders>
            <w:vAlign w:val="center"/>
          </w:tcPr>
          <w:p w14:paraId="255D7DC4" w14:textId="77777777" w:rsidR="00533D6A" w:rsidRPr="00533D6A" w:rsidRDefault="00533D6A" w:rsidP="00C641C4">
            <w:pPr>
              <w:widowControl/>
              <w:adjustRightInd w:val="0"/>
              <w:snapToGrid w:val="0"/>
              <w:jc w:val="center"/>
              <w:rPr>
                <w:rFonts w:ascii="宋体" w:eastAsia="宋体" w:hAnsi="宋体"/>
                <w:szCs w:val="21"/>
              </w:rPr>
            </w:pPr>
            <w:r w:rsidRPr="00533D6A">
              <w:rPr>
                <w:rFonts w:ascii="宋体" w:eastAsia="宋体" w:hAnsi="宋体" w:hint="eastAsia"/>
                <w:szCs w:val="21"/>
              </w:rPr>
              <w:t>38</w:t>
            </w:r>
          </w:p>
        </w:tc>
      </w:tr>
    </w:tbl>
    <w:p w14:paraId="19B2725E" w14:textId="77777777" w:rsidR="00DD3F24" w:rsidRDefault="00DD3F24" w:rsidP="00DD3F24">
      <w:pPr>
        <w:pStyle w:val="3"/>
        <w:ind w:firstLine="643"/>
        <w:rPr>
          <w:rStyle w:val="NormalCharacter"/>
          <w:rFonts w:asciiTheme="minorEastAsia" w:eastAsiaTheme="minorEastAsia" w:hAnsiTheme="minorEastAsia" w:cstheme="minorEastAsia" w:hint="eastAsia"/>
          <w:b/>
          <w:bCs/>
          <w:szCs w:val="32"/>
        </w:rPr>
      </w:pPr>
      <w:r>
        <w:rPr>
          <w:rStyle w:val="NormalCharacter"/>
          <w:rFonts w:asciiTheme="minorEastAsia" w:eastAsiaTheme="minorEastAsia" w:hAnsiTheme="minorEastAsia" w:cstheme="minorEastAsia" w:hint="eastAsia"/>
          <w:b/>
          <w:bCs/>
          <w:szCs w:val="32"/>
        </w:rPr>
        <w:t>二、研究生党建与思想政治教育工作</w:t>
      </w:r>
    </w:p>
    <w:p w14:paraId="6DDA4E4C" w14:textId="1C7C4A93" w:rsidR="00DD3F24" w:rsidRPr="003A703A" w:rsidRDefault="00923243" w:rsidP="00923243">
      <w:pPr>
        <w:pStyle w:val="3"/>
        <w:rPr>
          <w:rFonts w:asciiTheme="minorEastAsia" w:eastAsiaTheme="minorEastAsia" w:hAnsiTheme="minorEastAsia" w:cstheme="minorEastAsia" w:hint="eastAsia"/>
          <w:bCs/>
        </w:rPr>
      </w:pPr>
      <w:r w:rsidRPr="00923243">
        <w:rPr>
          <w:rFonts w:asciiTheme="minorEastAsia" w:eastAsiaTheme="minorEastAsia" w:hAnsiTheme="minorEastAsia" w:cstheme="minorEastAsia" w:hint="eastAsia"/>
          <w:bCs/>
          <w:color w:val="auto"/>
        </w:rPr>
        <w:t>学位点始终坚守为党育人、为国育才的初心使命</w:t>
      </w:r>
      <w:r>
        <w:rPr>
          <w:rFonts w:asciiTheme="minorEastAsia" w:eastAsiaTheme="minorEastAsia" w:hAnsiTheme="minorEastAsia" w:cstheme="minorEastAsia" w:hint="eastAsia"/>
          <w:bCs/>
          <w:color w:val="auto"/>
        </w:rPr>
        <w:t>，</w:t>
      </w:r>
      <w:r w:rsidRPr="00923243">
        <w:rPr>
          <w:rFonts w:asciiTheme="minorEastAsia" w:eastAsiaTheme="minorEastAsia" w:hAnsiTheme="minorEastAsia" w:cstheme="minorEastAsia" w:hint="eastAsia"/>
          <w:bCs/>
          <w:color w:val="auto"/>
        </w:rPr>
        <w:t>围绕立德树人</w:t>
      </w:r>
      <w:r>
        <w:rPr>
          <w:rFonts w:asciiTheme="minorEastAsia" w:eastAsiaTheme="minorEastAsia" w:hAnsiTheme="minorEastAsia" w:cstheme="minorEastAsia" w:hint="eastAsia"/>
          <w:bCs/>
          <w:color w:val="auto"/>
        </w:rPr>
        <w:t>根本任务，</w:t>
      </w:r>
      <w:r w:rsidRPr="00923243">
        <w:rPr>
          <w:rFonts w:asciiTheme="minorEastAsia" w:eastAsiaTheme="minorEastAsia" w:hAnsiTheme="minorEastAsia" w:cstheme="minorEastAsia" w:hint="eastAsia"/>
          <w:bCs/>
          <w:color w:val="auto"/>
        </w:rPr>
        <w:t>形成了教育主体齐发力、教育环节相衔接、教育场域共引导的思想政治教育特色做法。</w:t>
      </w:r>
    </w:p>
    <w:p w14:paraId="062825B8" w14:textId="4D3BC089" w:rsidR="00B306E2" w:rsidRPr="00B306E2" w:rsidRDefault="00DD3F24" w:rsidP="00B306E2">
      <w:pPr>
        <w:pStyle w:val="af"/>
        <w:numPr>
          <w:ilvl w:val="0"/>
          <w:numId w:val="2"/>
        </w:numPr>
        <w:ind w:firstLineChars="0"/>
        <w:rPr>
          <w:rFonts w:asciiTheme="minorEastAsia" w:eastAsiaTheme="minorEastAsia" w:hAnsiTheme="minorEastAsia" w:cstheme="minorEastAsia"/>
          <w:b/>
          <w:szCs w:val="32"/>
        </w:rPr>
      </w:pPr>
      <w:r w:rsidRPr="00B306E2">
        <w:rPr>
          <w:rFonts w:asciiTheme="minorEastAsia" w:eastAsiaTheme="minorEastAsia" w:hAnsiTheme="minorEastAsia" w:cstheme="minorEastAsia"/>
          <w:b/>
          <w:szCs w:val="32"/>
        </w:rPr>
        <w:t>领导重视，党建规范</w:t>
      </w:r>
    </w:p>
    <w:p w14:paraId="6AFAA4C1" w14:textId="3F8255F3" w:rsidR="00DD3F24" w:rsidRPr="00B306E2" w:rsidRDefault="00DD3F24" w:rsidP="00B306E2">
      <w:pPr>
        <w:ind w:firstLineChars="200" w:firstLine="640"/>
        <w:rPr>
          <w:rFonts w:asciiTheme="minorEastAsia" w:eastAsiaTheme="minorEastAsia" w:hAnsiTheme="minorEastAsia" w:cstheme="minorEastAsia" w:hint="eastAsia"/>
          <w:bCs/>
          <w:szCs w:val="32"/>
        </w:rPr>
      </w:pPr>
      <w:r w:rsidRPr="00B306E2">
        <w:rPr>
          <w:rFonts w:asciiTheme="minorEastAsia" w:eastAsiaTheme="minorEastAsia" w:hAnsiTheme="minorEastAsia" w:cstheme="minorEastAsia"/>
          <w:bCs/>
          <w:szCs w:val="32"/>
        </w:rPr>
        <w:t>学院以党的政治建设为核心，积极学习宣传党的会议精神，举办多种学习活动，党建经验广受报道。同时，强化学生党支部作用，确保从严治党要求全面落实。</w:t>
      </w:r>
    </w:p>
    <w:p w14:paraId="60D2A043" w14:textId="77777777" w:rsidR="00B306E2" w:rsidRDefault="00DD3F24" w:rsidP="00DD3F24">
      <w:pPr>
        <w:ind w:firstLineChars="200" w:firstLine="643"/>
        <w:rPr>
          <w:rFonts w:asciiTheme="minorEastAsia" w:eastAsiaTheme="minorEastAsia" w:hAnsiTheme="minorEastAsia" w:cstheme="minorEastAsia"/>
          <w:b/>
          <w:szCs w:val="32"/>
        </w:rPr>
      </w:pPr>
      <w:r w:rsidRPr="00B306E2">
        <w:rPr>
          <w:rFonts w:asciiTheme="minorEastAsia" w:eastAsiaTheme="minorEastAsia" w:hAnsiTheme="minorEastAsia" w:cstheme="minorEastAsia" w:hint="eastAsia"/>
          <w:b/>
          <w:szCs w:val="32"/>
        </w:rPr>
        <w:t>2.</w:t>
      </w:r>
      <w:r w:rsidRPr="00B306E2">
        <w:rPr>
          <w:rFonts w:asciiTheme="minorEastAsia" w:eastAsiaTheme="minorEastAsia" w:hAnsiTheme="minorEastAsia" w:cstheme="minorEastAsia"/>
          <w:b/>
          <w:szCs w:val="32"/>
        </w:rPr>
        <w:t>队伍建设，齐抓共管</w:t>
      </w:r>
    </w:p>
    <w:p w14:paraId="2C8F76BA" w14:textId="751279AC" w:rsidR="00DD3F24" w:rsidRPr="003A703A" w:rsidRDefault="00DD3F24" w:rsidP="00DD3F24">
      <w:pPr>
        <w:ind w:firstLineChars="200" w:firstLine="640"/>
        <w:rPr>
          <w:rFonts w:asciiTheme="minorEastAsia" w:eastAsiaTheme="minorEastAsia" w:hAnsiTheme="minorEastAsia" w:cstheme="minorEastAsia" w:hint="eastAsia"/>
          <w:bCs/>
          <w:szCs w:val="32"/>
        </w:rPr>
      </w:pPr>
      <w:r w:rsidRPr="003A703A">
        <w:rPr>
          <w:rFonts w:asciiTheme="minorEastAsia" w:eastAsiaTheme="minorEastAsia" w:hAnsiTheme="minorEastAsia" w:cstheme="minorEastAsia"/>
          <w:bCs/>
          <w:szCs w:val="32"/>
        </w:rPr>
        <w:t>加强辅导员和导师队伍建设，提升辅导员专业能力，强化导师立德树人职责，促进党建工作与研究生培养联动。党员导师在“四导”工作中发挥模范作用。</w:t>
      </w:r>
    </w:p>
    <w:p w14:paraId="0FF2C2FC" w14:textId="77777777" w:rsidR="00B306E2" w:rsidRDefault="00923243" w:rsidP="00DD3F24">
      <w:pPr>
        <w:ind w:firstLineChars="200" w:firstLine="643"/>
        <w:rPr>
          <w:rFonts w:asciiTheme="minorEastAsia" w:eastAsiaTheme="minorEastAsia" w:hAnsiTheme="minorEastAsia" w:cstheme="minorEastAsia"/>
          <w:b/>
          <w:szCs w:val="32"/>
        </w:rPr>
      </w:pPr>
      <w:r w:rsidRPr="00B306E2">
        <w:rPr>
          <w:rFonts w:asciiTheme="minorEastAsia" w:eastAsiaTheme="minorEastAsia" w:hAnsiTheme="minorEastAsia" w:cstheme="minorEastAsia" w:hint="eastAsia"/>
          <w:b/>
          <w:szCs w:val="32"/>
        </w:rPr>
        <w:lastRenderedPageBreak/>
        <w:t>3</w:t>
      </w:r>
      <w:r w:rsidR="00DD3F24" w:rsidRPr="00B306E2">
        <w:rPr>
          <w:rFonts w:asciiTheme="minorEastAsia" w:eastAsiaTheme="minorEastAsia" w:hAnsiTheme="minorEastAsia" w:cstheme="minorEastAsia" w:hint="eastAsia"/>
          <w:b/>
          <w:szCs w:val="32"/>
        </w:rPr>
        <w:t>.</w:t>
      </w:r>
      <w:r w:rsidR="00DD3F24" w:rsidRPr="00B306E2">
        <w:rPr>
          <w:rFonts w:asciiTheme="minorEastAsia" w:eastAsiaTheme="minorEastAsia" w:hAnsiTheme="minorEastAsia" w:cstheme="minorEastAsia"/>
          <w:b/>
          <w:szCs w:val="32"/>
        </w:rPr>
        <w:t>实践锻炼，解决困难</w:t>
      </w:r>
    </w:p>
    <w:p w14:paraId="72790756" w14:textId="4A6B42E9" w:rsidR="00DD3F24" w:rsidRDefault="00DD3F24" w:rsidP="00DD3F24">
      <w:pPr>
        <w:ind w:firstLineChars="200" w:firstLine="640"/>
        <w:rPr>
          <w:rFonts w:asciiTheme="minorEastAsia" w:eastAsiaTheme="minorEastAsia" w:hAnsiTheme="minorEastAsia" w:cstheme="minorEastAsia"/>
          <w:bCs/>
          <w:szCs w:val="32"/>
        </w:rPr>
      </w:pPr>
      <w:r w:rsidRPr="003A703A">
        <w:rPr>
          <w:rFonts w:asciiTheme="minorEastAsia" w:eastAsiaTheme="minorEastAsia" w:hAnsiTheme="minorEastAsia" w:cstheme="minorEastAsia"/>
          <w:bCs/>
          <w:szCs w:val="32"/>
        </w:rPr>
        <w:t>通过社会实践，结合理论与实践，增强国情、党性教育。重视研究生困难，安排党员干部值班解决具体问题。开展学术研讨等活动，引领研究生党员在科研和学风建设中发挥表率作用，践行爱国精神、创新精神和求实精神。</w:t>
      </w:r>
    </w:p>
    <w:p w14:paraId="7C1F3FE5" w14:textId="77777777" w:rsidR="00533D6A" w:rsidRPr="00533D6A" w:rsidRDefault="00533D6A" w:rsidP="00533D6A">
      <w:pPr>
        <w:spacing w:line="560" w:lineRule="exact"/>
        <w:ind w:firstLineChars="200" w:firstLine="640"/>
        <w:rPr>
          <w:rFonts w:asciiTheme="minorEastAsia" w:eastAsiaTheme="minorEastAsia" w:hAnsiTheme="minorEastAsia" w:cstheme="minorEastAsia" w:hint="eastAsia"/>
          <w:bCs/>
          <w:szCs w:val="32"/>
        </w:rPr>
      </w:pPr>
      <w:bookmarkStart w:id="1" w:name="_Hlk178265526"/>
      <w:r w:rsidRPr="00533D6A">
        <w:rPr>
          <w:rFonts w:asciiTheme="minorEastAsia" w:eastAsiaTheme="minorEastAsia" w:hAnsiTheme="minorEastAsia" w:cstheme="minorEastAsia" w:hint="eastAsia"/>
          <w:bCs/>
          <w:szCs w:val="32"/>
        </w:rPr>
        <w:t>本学位点设有研究生办公室，办公室主任1人，研究生教学管理人员1人，负责研究生课程管理、研究生培养环节、实践活动及学位申请、导师遴选与考核等工作。同时还配备辅导员专门负责研究生的党团建设、日常管理、奖助学金评定等工作。</w:t>
      </w:r>
      <w:bookmarkEnd w:id="1"/>
      <w:r w:rsidRPr="00533D6A">
        <w:rPr>
          <w:rFonts w:asciiTheme="minorEastAsia" w:eastAsiaTheme="minorEastAsia" w:hAnsiTheme="minorEastAsia" w:cstheme="minorEastAsia" w:hint="eastAsia"/>
          <w:bCs/>
          <w:szCs w:val="32"/>
        </w:rPr>
        <w:t>学院定期召开研究生培养座谈会，搭建研究生与导师、管理部门沟通的桥梁，畅通学生反馈途径，保障研究生的合法权益。</w:t>
      </w:r>
    </w:p>
    <w:p w14:paraId="281B551F" w14:textId="77777777" w:rsidR="00DD3F24" w:rsidRDefault="00DD3F24" w:rsidP="00DD3F24">
      <w:pPr>
        <w:widowControl/>
        <w:ind w:firstLineChars="200" w:firstLine="643"/>
        <w:textAlignment w:val="baseline"/>
        <w:rPr>
          <w:rStyle w:val="NormalCharacter"/>
          <w:rFonts w:asciiTheme="minorEastAsia" w:eastAsiaTheme="minorEastAsia" w:hAnsiTheme="minorEastAsia" w:cstheme="minorEastAsia" w:hint="eastAsia"/>
          <w:b/>
          <w:bCs/>
          <w:szCs w:val="32"/>
        </w:rPr>
      </w:pPr>
      <w:r>
        <w:rPr>
          <w:rStyle w:val="NormalCharacter"/>
          <w:rFonts w:asciiTheme="minorEastAsia" w:eastAsiaTheme="minorEastAsia" w:hAnsiTheme="minorEastAsia" w:cstheme="minorEastAsia" w:hint="eastAsia"/>
          <w:b/>
          <w:bCs/>
          <w:szCs w:val="32"/>
        </w:rPr>
        <w:t>三、研究生培养相关制度及执行情况</w:t>
      </w:r>
    </w:p>
    <w:p w14:paraId="3B9D48E0" w14:textId="711E2E28" w:rsidR="00DD3F24" w:rsidRPr="00B306E2" w:rsidRDefault="00F544F4" w:rsidP="00DD3F24">
      <w:pPr>
        <w:ind w:firstLineChars="200" w:firstLine="643"/>
        <w:rPr>
          <w:rFonts w:asciiTheme="minorEastAsia" w:eastAsiaTheme="minorEastAsia" w:hAnsiTheme="minorEastAsia" w:cstheme="minorEastAsia" w:hint="eastAsia"/>
          <w:b/>
          <w:szCs w:val="32"/>
        </w:rPr>
      </w:pPr>
      <w:r w:rsidRPr="00B306E2">
        <w:rPr>
          <w:rFonts w:asciiTheme="minorEastAsia" w:eastAsiaTheme="minorEastAsia" w:hAnsiTheme="minorEastAsia" w:cstheme="minorEastAsia" w:hint="eastAsia"/>
          <w:b/>
          <w:szCs w:val="32"/>
        </w:rPr>
        <w:t>1、</w:t>
      </w:r>
      <w:r w:rsidR="00DD3F24" w:rsidRPr="00B306E2">
        <w:rPr>
          <w:rFonts w:asciiTheme="minorEastAsia" w:eastAsiaTheme="minorEastAsia" w:hAnsiTheme="minorEastAsia" w:cstheme="minorEastAsia"/>
          <w:b/>
          <w:szCs w:val="32"/>
        </w:rPr>
        <w:t>课程建设与实施情况</w:t>
      </w:r>
    </w:p>
    <w:p w14:paraId="1C017F36" w14:textId="77777777" w:rsidR="00DD3F24" w:rsidRPr="00994198" w:rsidRDefault="00DD3F24" w:rsidP="00DD3F24">
      <w:pPr>
        <w:ind w:firstLineChars="200" w:firstLine="640"/>
        <w:rPr>
          <w:rFonts w:asciiTheme="minorEastAsia" w:eastAsiaTheme="minorEastAsia" w:hAnsiTheme="minorEastAsia" w:cstheme="minorEastAsia" w:hint="eastAsia"/>
          <w:bCs/>
          <w:szCs w:val="32"/>
        </w:rPr>
      </w:pPr>
      <w:r w:rsidRPr="00994198">
        <w:rPr>
          <w:rFonts w:asciiTheme="minorEastAsia" w:eastAsiaTheme="minorEastAsia" w:hAnsiTheme="minorEastAsia" w:cstheme="minorEastAsia"/>
          <w:bCs/>
          <w:szCs w:val="32"/>
        </w:rPr>
        <w:t>研究生培养课程严格按照《湖北师范大学研究生教学管理规定》执行，课程教学质量持续提升。我们根据学科及社会发展需求，不断完善硕士研究生人才培养方案，并规范执行修订版课程计划。教学运行手续完备，确保了教学质量的长效改进。</w:t>
      </w:r>
    </w:p>
    <w:p w14:paraId="0079F930" w14:textId="01F6F33B" w:rsidR="00DD3F24" w:rsidRPr="00B306E2" w:rsidRDefault="00F544F4" w:rsidP="00DD3F24">
      <w:pPr>
        <w:ind w:firstLineChars="200" w:firstLine="643"/>
        <w:rPr>
          <w:rFonts w:asciiTheme="minorEastAsia" w:eastAsiaTheme="minorEastAsia" w:hAnsiTheme="minorEastAsia" w:cstheme="minorEastAsia" w:hint="eastAsia"/>
          <w:b/>
          <w:szCs w:val="32"/>
        </w:rPr>
      </w:pPr>
      <w:r w:rsidRPr="00B306E2">
        <w:rPr>
          <w:rFonts w:asciiTheme="minorEastAsia" w:eastAsiaTheme="minorEastAsia" w:hAnsiTheme="minorEastAsia" w:cstheme="minorEastAsia" w:hint="eastAsia"/>
          <w:b/>
          <w:szCs w:val="32"/>
        </w:rPr>
        <w:t>2、</w:t>
      </w:r>
      <w:r w:rsidR="00DD3F24" w:rsidRPr="00B306E2">
        <w:rPr>
          <w:rFonts w:asciiTheme="minorEastAsia" w:eastAsiaTheme="minorEastAsia" w:hAnsiTheme="minorEastAsia" w:cstheme="minorEastAsia"/>
          <w:b/>
          <w:szCs w:val="32"/>
        </w:rPr>
        <w:t>导师选拔培训与师德师风建设</w:t>
      </w:r>
    </w:p>
    <w:p w14:paraId="62594D40" w14:textId="00D06CFF" w:rsidR="00DD3F24" w:rsidRPr="00994198" w:rsidRDefault="00DD3F24" w:rsidP="00DD3F24">
      <w:pPr>
        <w:ind w:firstLineChars="200" w:firstLine="640"/>
        <w:rPr>
          <w:rFonts w:asciiTheme="minorEastAsia" w:eastAsiaTheme="minorEastAsia" w:hAnsiTheme="minorEastAsia" w:cstheme="minorEastAsia" w:hint="eastAsia"/>
          <w:bCs/>
          <w:szCs w:val="32"/>
        </w:rPr>
      </w:pPr>
      <w:bookmarkStart w:id="2" w:name="OLE_LINK8"/>
      <w:r w:rsidRPr="00623740">
        <w:rPr>
          <w:rFonts w:asciiTheme="minorEastAsia" w:eastAsiaTheme="minorEastAsia" w:hAnsiTheme="minorEastAsia" w:cstheme="minorEastAsia"/>
          <w:bCs/>
          <w:szCs w:val="32"/>
        </w:rPr>
        <w:t>我们持续强化导师队伍，严格选拔标准，保障整体素质。通过举办2次科学道德与学风建设讲座，提升导师职业道德。202</w:t>
      </w:r>
      <w:r>
        <w:rPr>
          <w:rFonts w:asciiTheme="minorEastAsia" w:eastAsiaTheme="minorEastAsia" w:hAnsiTheme="minorEastAsia" w:cstheme="minorEastAsia" w:hint="eastAsia"/>
          <w:bCs/>
          <w:szCs w:val="32"/>
        </w:rPr>
        <w:t>4</w:t>
      </w:r>
      <w:r w:rsidRPr="00623740">
        <w:rPr>
          <w:rFonts w:asciiTheme="minorEastAsia" w:eastAsiaTheme="minorEastAsia" w:hAnsiTheme="minorEastAsia" w:cstheme="minorEastAsia"/>
          <w:bCs/>
          <w:szCs w:val="32"/>
        </w:rPr>
        <w:t>年7月7日，学院特邀涂艳国、翟东升等专家开展导师</w:t>
      </w:r>
      <w:r w:rsidRPr="00623740">
        <w:rPr>
          <w:rFonts w:asciiTheme="minorEastAsia" w:eastAsiaTheme="minorEastAsia" w:hAnsiTheme="minorEastAsia" w:cstheme="minorEastAsia"/>
          <w:bCs/>
          <w:szCs w:val="32"/>
        </w:rPr>
        <w:lastRenderedPageBreak/>
        <w:t>培训，加强导师专业成长与师德修养。同时，完善导师遴选、考核及激励机制，</w:t>
      </w:r>
      <w:r w:rsidR="00533D6A">
        <w:rPr>
          <w:rFonts w:asciiTheme="minorEastAsia" w:eastAsiaTheme="minorEastAsia" w:hAnsiTheme="minorEastAsia" w:cstheme="minorEastAsia" w:hint="eastAsia"/>
          <w:bCs/>
          <w:szCs w:val="32"/>
        </w:rPr>
        <w:t>不断加强研究生导师队伍建设。</w:t>
      </w:r>
    </w:p>
    <w:bookmarkEnd w:id="2"/>
    <w:p w14:paraId="16F56D8A" w14:textId="151A6A0D" w:rsidR="00DD3F24" w:rsidRPr="00B306E2" w:rsidRDefault="00F544F4" w:rsidP="00DD3F24">
      <w:pPr>
        <w:ind w:firstLineChars="200" w:firstLine="643"/>
        <w:rPr>
          <w:rFonts w:asciiTheme="minorEastAsia" w:eastAsiaTheme="minorEastAsia" w:hAnsiTheme="minorEastAsia" w:cstheme="minorEastAsia" w:hint="eastAsia"/>
          <w:b/>
          <w:szCs w:val="32"/>
        </w:rPr>
      </w:pPr>
      <w:r w:rsidRPr="00B306E2">
        <w:rPr>
          <w:rFonts w:asciiTheme="minorEastAsia" w:eastAsiaTheme="minorEastAsia" w:hAnsiTheme="minorEastAsia" w:cstheme="minorEastAsia" w:hint="eastAsia"/>
          <w:b/>
          <w:szCs w:val="32"/>
        </w:rPr>
        <w:t>3、</w:t>
      </w:r>
      <w:r w:rsidR="00DD3F24" w:rsidRPr="00B306E2">
        <w:rPr>
          <w:rFonts w:asciiTheme="minorEastAsia" w:eastAsiaTheme="minorEastAsia" w:hAnsiTheme="minorEastAsia" w:cstheme="minorEastAsia"/>
          <w:b/>
          <w:szCs w:val="32"/>
        </w:rPr>
        <w:t>学术训练与学术交流</w:t>
      </w:r>
    </w:p>
    <w:p w14:paraId="60780B8A" w14:textId="18893A2A" w:rsidR="00DD3F24" w:rsidRPr="00994198" w:rsidRDefault="00DD3F24" w:rsidP="00DD3F24">
      <w:pPr>
        <w:ind w:firstLineChars="200" w:firstLine="640"/>
        <w:rPr>
          <w:rFonts w:asciiTheme="minorEastAsia" w:eastAsiaTheme="minorEastAsia" w:hAnsiTheme="minorEastAsia" w:cstheme="minorEastAsia" w:hint="eastAsia"/>
          <w:bCs/>
          <w:szCs w:val="32"/>
        </w:rPr>
      </w:pPr>
      <w:bookmarkStart w:id="3" w:name="OLE_LINK12"/>
      <w:r w:rsidRPr="00BD11B1">
        <w:rPr>
          <w:rFonts w:asciiTheme="minorEastAsia" w:eastAsiaTheme="minorEastAsia" w:hAnsiTheme="minorEastAsia" w:cstheme="minorEastAsia"/>
          <w:bCs/>
          <w:szCs w:val="32"/>
        </w:rPr>
        <w:t>在学术训练层面，着重</w:t>
      </w:r>
      <w:r w:rsidR="00533D6A">
        <w:rPr>
          <w:rFonts w:asciiTheme="minorEastAsia" w:eastAsiaTheme="minorEastAsia" w:hAnsiTheme="minorEastAsia" w:cstheme="minorEastAsia" w:hint="eastAsia"/>
          <w:bCs/>
          <w:szCs w:val="32"/>
        </w:rPr>
        <w:t>加强</w:t>
      </w:r>
      <w:r w:rsidRPr="00BD11B1">
        <w:rPr>
          <w:rFonts w:asciiTheme="minorEastAsia" w:eastAsiaTheme="minorEastAsia" w:hAnsiTheme="minorEastAsia" w:cstheme="minorEastAsia"/>
          <w:bCs/>
          <w:szCs w:val="32"/>
        </w:rPr>
        <w:t>研究生的学术</w:t>
      </w:r>
      <w:r w:rsidR="00533D6A">
        <w:rPr>
          <w:rFonts w:asciiTheme="minorEastAsia" w:eastAsiaTheme="minorEastAsia" w:hAnsiTheme="minorEastAsia" w:cstheme="minorEastAsia" w:hint="eastAsia"/>
          <w:bCs/>
          <w:szCs w:val="32"/>
        </w:rPr>
        <w:t>规范训练和研究生能力提升，</w:t>
      </w:r>
      <w:r w:rsidRPr="00BD11B1">
        <w:rPr>
          <w:rFonts w:asciiTheme="minorEastAsia" w:eastAsiaTheme="minorEastAsia" w:hAnsiTheme="minorEastAsia" w:cstheme="minorEastAsia"/>
          <w:bCs/>
          <w:szCs w:val="32"/>
        </w:rPr>
        <w:t>构建多元</w:t>
      </w:r>
      <w:r w:rsidR="00533D6A">
        <w:rPr>
          <w:rFonts w:asciiTheme="minorEastAsia" w:eastAsiaTheme="minorEastAsia" w:hAnsiTheme="minorEastAsia" w:cstheme="minorEastAsia" w:hint="eastAsia"/>
          <w:bCs/>
          <w:szCs w:val="32"/>
        </w:rPr>
        <w:t>学术交流</w:t>
      </w:r>
      <w:r w:rsidRPr="00BD11B1">
        <w:rPr>
          <w:rFonts w:asciiTheme="minorEastAsia" w:eastAsiaTheme="minorEastAsia" w:hAnsiTheme="minorEastAsia" w:cstheme="minorEastAsia"/>
          <w:bCs/>
          <w:szCs w:val="32"/>
        </w:rPr>
        <w:t>平台，</w:t>
      </w:r>
      <w:r w:rsidR="00533D6A">
        <w:rPr>
          <w:rFonts w:asciiTheme="minorEastAsia" w:eastAsiaTheme="minorEastAsia" w:hAnsiTheme="minorEastAsia" w:cstheme="minorEastAsia" w:hint="eastAsia"/>
          <w:bCs/>
          <w:szCs w:val="32"/>
        </w:rPr>
        <w:t>开设研究生学术论坛，邀请国内外教育名家来我校开展学术讲座。</w:t>
      </w:r>
      <w:r w:rsidRPr="00BD11B1">
        <w:rPr>
          <w:rFonts w:asciiTheme="minorEastAsia" w:eastAsiaTheme="minorEastAsia" w:hAnsiTheme="minorEastAsia" w:cstheme="minorEastAsia"/>
          <w:bCs/>
          <w:szCs w:val="32"/>
        </w:rPr>
        <w:t>2024年度，我院</w:t>
      </w:r>
      <w:r>
        <w:rPr>
          <w:rFonts w:asciiTheme="minorEastAsia" w:eastAsiaTheme="minorEastAsia" w:hAnsiTheme="minorEastAsia" w:cstheme="minorEastAsia" w:hint="eastAsia"/>
          <w:bCs/>
          <w:szCs w:val="32"/>
        </w:rPr>
        <w:t>导师及研究生</w:t>
      </w:r>
      <w:r w:rsidRPr="00BD11B1">
        <w:rPr>
          <w:rFonts w:asciiTheme="minorEastAsia" w:eastAsiaTheme="minorEastAsia" w:hAnsiTheme="minorEastAsia" w:cstheme="minorEastAsia"/>
          <w:bCs/>
          <w:szCs w:val="32"/>
        </w:rPr>
        <w:t>外出参与国内外学术会议并发表大会报告的人数已逾20人次，彰显了学院在促进学术交流方面的积极努力与显著成果。</w:t>
      </w:r>
    </w:p>
    <w:bookmarkEnd w:id="3"/>
    <w:p w14:paraId="785FA71D" w14:textId="4DE8B647" w:rsidR="00DD3F24" w:rsidRPr="00B306E2" w:rsidRDefault="00F544F4" w:rsidP="00DD3F24">
      <w:pPr>
        <w:ind w:firstLineChars="200" w:firstLine="643"/>
        <w:rPr>
          <w:rFonts w:asciiTheme="minorEastAsia" w:eastAsiaTheme="minorEastAsia" w:hAnsiTheme="minorEastAsia" w:cstheme="minorEastAsia" w:hint="eastAsia"/>
          <w:b/>
          <w:szCs w:val="32"/>
        </w:rPr>
      </w:pPr>
      <w:r w:rsidRPr="00B306E2">
        <w:rPr>
          <w:rFonts w:asciiTheme="minorEastAsia" w:eastAsiaTheme="minorEastAsia" w:hAnsiTheme="minorEastAsia" w:cstheme="minorEastAsia" w:hint="eastAsia"/>
          <w:b/>
          <w:szCs w:val="32"/>
        </w:rPr>
        <w:t>4、</w:t>
      </w:r>
      <w:r w:rsidR="00DD3F24" w:rsidRPr="00B306E2">
        <w:rPr>
          <w:rFonts w:asciiTheme="minorEastAsia" w:eastAsiaTheme="minorEastAsia" w:hAnsiTheme="minorEastAsia" w:cstheme="minorEastAsia"/>
          <w:b/>
          <w:szCs w:val="32"/>
        </w:rPr>
        <w:t>研究生奖助情况</w:t>
      </w:r>
    </w:p>
    <w:p w14:paraId="089AF8A7" w14:textId="77777777" w:rsidR="00DD3F24" w:rsidRDefault="00DD3F24" w:rsidP="00DD3F24">
      <w:pPr>
        <w:ind w:firstLineChars="200" w:firstLine="640"/>
        <w:rPr>
          <w:rFonts w:asciiTheme="minorEastAsia" w:eastAsiaTheme="minorEastAsia" w:hAnsiTheme="minorEastAsia" w:cstheme="minorEastAsia" w:hint="eastAsia"/>
          <w:bCs/>
          <w:szCs w:val="32"/>
        </w:rPr>
      </w:pPr>
      <w:r w:rsidRPr="00994198">
        <w:rPr>
          <w:rFonts w:asciiTheme="minorEastAsia" w:eastAsiaTheme="minorEastAsia" w:hAnsiTheme="minorEastAsia" w:cstheme="minorEastAsia"/>
          <w:bCs/>
          <w:szCs w:val="32"/>
        </w:rPr>
        <w:t>我们建立了完善的研究生奖助体系，包括学业奖学金、科研奖励、助学金及多种形式的助学贷款等，为研究生提供了充足的学习和生活支持</w:t>
      </w:r>
      <w:r>
        <w:rPr>
          <w:rFonts w:asciiTheme="minorEastAsia" w:eastAsiaTheme="minorEastAsia" w:hAnsiTheme="minorEastAsia" w:cstheme="minorEastAsia" w:hint="eastAsia"/>
          <w:bCs/>
          <w:szCs w:val="32"/>
        </w:rPr>
        <w:t>，2024年</w:t>
      </w:r>
      <w:r w:rsidRPr="005F79B0">
        <w:rPr>
          <w:rFonts w:asciiTheme="minorEastAsia" w:eastAsiaTheme="minorEastAsia" w:hAnsiTheme="minorEastAsia" w:cstheme="minorEastAsia" w:hint="eastAsia"/>
          <w:bCs/>
          <w:szCs w:val="32"/>
        </w:rPr>
        <w:t>发放各类奖助学金247.57万元</w:t>
      </w:r>
      <w:r w:rsidRPr="00994198">
        <w:rPr>
          <w:rFonts w:asciiTheme="minorEastAsia" w:eastAsiaTheme="minorEastAsia" w:hAnsiTheme="minorEastAsia" w:cstheme="minorEastAsia"/>
          <w:bCs/>
          <w:szCs w:val="32"/>
        </w:rPr>
        <w:t>。同时，通过设立优秀硕士学位论文评选等机制，激励研究生在学术研究中取得更多成果。</w:t>
      </w:r>
    </w:p>
    <w:p w14:paraId="130F022D" w14:textId="77777777" w:rsidR="00DD3F24" w:rsidRDefault="00DD3F24" w:rsidP="00DD3F24">
      <w:pPr>
        <w:widowControl/>
        <w:ind w:firstLineChars="200" w:firstLine="643"/>
        <w:textAlignment w:val="baseline"/>
        <w:rPr>
          <w:rStyle w:val="NormalCharacter"/>
          <w:rFonts w:asciiTheme="minorEastAsia" w:eastAsiaTheme="minorEastAsia" w:hAnsiTheme="minorEastAsia" w:cstheme="minorEastAsia" w:hint="eastAsia"/>
          <w:b/>
          <w:bCs/>
          <w:szCs w:val="32"/>
        </w:rPr>
      </w:pPr>
      <w:r>
        <w:rPr>
          <w:rStyle w:val="NormalCharacter"/>
          <w:rFonts w:asciiTheme="minorEastAsia" w:eastAsiaTheme="minorEastAsia" w:hAnsiTheme="minorEastAsia" w:cstheme="minorEastAsia" w:hint="eastAsia"/>
          <w:b/>
          <w:bCs/>
          <w:szCs w:val="32"/>
        </w:rPr>
        <w:t>四、研究生教育改革情况</w:t>
      </w:r>
    </w:p>
    <w:p w14:paraId="51CB09A1" w14:textId="77777777" w:rsidR="00B306E2" w:rsidRDefault="00F544F4" w:rsidP="00F544F4">
      <w:pPr>
        <w:pStyle w:val="3"/>
        <w:ind w:firstLineChars="0"/>
        <w:rPr>
          <w:rFonts w:asciiTheme="minorEastAsia" w:eastAsiaTheme="minorEastAsia" w:hAnsiTheme="minorEastAsia" w:cstheme="minorEastAsia"/>
          <w:b/>
          <w:color w:val="auto"/>
        </w:rPr>
      </w:pPr>
      <w:r w:rsidRPr="00B306E2">
        <w:rPr>
          <w:rFonts w:asciiTheme="minorEastAsia" w:eastAsiaTheme="minorEastAsia" w:hAnsiTheme="minorEastAsia" w:cstheme="minorEastAsia" w:hint="eastAsia"/>
          <w:b/>
          <w:color w:val="auto"/>
        </w:rPr>
        <w:t>1</w:t>
      </w:r>
      <w:r w:rsidRPr="00B306E2">
        <w:rPr>
          <w:rFonts w:asciiTheme="minorEastAsia" w:eastAsiaTheme="minorEastAsia" w:hAnsiTheme="minorEastAsia" w:cstheme="minorEastAsia" w:hint="eastAsia"/>
          <w:b/>
          <w:color w:val="auto"/>
        </w:rPr>
        <w:t>、人才培养</w:t>
      </w:r>
    </w:p>
    <w:p w14:paraId="627A94F4" w14:textId="5526EFD1" w:rsidR="00F544F4" w:rsidRPr="00B60B53" w:rsidRDefault="00F544F4" w:rsidP="00F544F4">
      <w:pPr>
        <w:pStyle w:val="3"/>
        <w:ind w:firstLineChars="0"/>
        <w:rPr>
          <w:rFonts w:asciiTheme="minorEastAsia" w:eastAsiaTheme="minorEastAsia" w:hAnsiTheme="minorEastAsia" w:cstheme="minorEastAsia" w:hint="eastAsia"/>
          <w:bCs/>
        </w:rPr>
      </w:pPr>
      <w:r w:rsidRPr="00B60B53">
        <w:rPr>
          <w:rFonts w:asciiTheme="minorEastAsia" w:eastAsiaTheme="minorEastAsia" w:hAnsiTheme="minorEastAsia" w:cstheme="minorEastAsia"/>
          <w:bCs/>
        </w:rPr>
        <w:t>根据学科发展趋势和社会需求，</w:t>
      </w:r>
      <w:r>
        <w:rPr>
          <w:rFonts w:asciiTheme="minorEastAsia" w:eastAsiaTheme="minorEastAsia" w:hAnsiTheme="minorEastAsia" w:cstheme="minorEastAsia" w:hint="eastAsia"/>
          <w:bCs/>
        </w:rPr>
        <w:t>不断调整人才培养目标，</w:t>
      </w:r>
      <w:r w:rsidRPr="00B60B53">
        <w:rPr>
          <w:rFonts w:asciiTheme="minorEastAsia" w:eastAsiaTheme="minorEastAsia" w:hAnsiTheme="minorEastAsia" w:cstheme="minorEastAsia"/>
          <w:bCs/>
        </w:rPr>
        <w:t>优化课程体系，修订人才培养方案。</w:t>
      </w:r>
      <w:r>
        <w:rPr>
          <w:rFonts w:asciiTheme="minorEastAsia" w:eastAsiaTheme="minorEastAsia" w:hAnsiTheme="minorEastAsia" w:cstheme="minorEastAsia" w:hint="eastAsia"/>
          <w:bCs/>
        </w:rPr>
        <w:t>在2024版人才培养方案中增加了《习近平总书记关于教育重要论述研究》和《中外教育史》课程。</w:t>
      </w:r>
      <w:r w:rsidRPr="00B60B53">
        <w:rPr>
          <w:rFonts w:asciiTheme="minorEastAsia" w:eastAsiaTheme="minorEastAsia" w:hAnsiTheme="minorEastAsia" w:cstheme="minorEastAsia"/>
          <w:bCs/>
        </w:rPr>
        <w:t>建立健全教学质量监控体系，定期开展教学检查和评估，确保教学质量稳步提升。同时，加强与</w:t>
      </w:r>
      <w:r w:rsidRPr="00B60B53">
        <w:rPr>
          <w:rFonts w:asciiTheme="minorEastAsia" w:eastAsiaTheme="minorEastAsia" w:hAnsiTheme="minorEastAsia" w:cstheme="minorEastAsia"/>
          <w:bCs/>
        </w:rPr>
        <w:lastRenderedPageBreak/>
        <w:t>学生的沟通和反馈，及时解决教学中存在的问题。</w:t>
      </w:r>
    </w:p>
    <w:p w14:paraId="7620C588" w14:textId="77777777" w:rsidR="00B306E2" w:rsidRDefault="00F544F4" w:rsidP="00881C6B">
      <w:pPr>
        <w:pStyle w:val="3"/>
        <w:ind w:firstLine="643"/>
        <w:rPr>
          <w:rFonts w:asciiTheme="minorEastAsia" w:eastAsiaTheme="minorEastAsia" w:hAnsiTheme="minorEastAsia" w:cstheme="minorEastAsia"/>
          <w:b/>
          <w:color w:val="auto"/>
        </w:rPr>
      </w:pPr>
      <w:r w:rsidRPr="00B306E2">
        <w:rPr>
          <w:rFonts w:asciiTheme="minorEastAsia" w:eastAsiaTheme="minorEastAsia" w:hAnsiTheme="minorEastAsia" w:cstheme="minorEastAsia" w:hint="eastAsia"/>
          <w:b/>
          <w:color w:val="auto"/>
        </w:rPr>
        <w:t>2、教师队伍建设</w:t>
      </w:r>
    </w:p>
    <w:p w14:paraId="6322FAC8" w14:textId="7519B424" w:rsidR="00F544F4" w:rsidRPr="00466D39" w:rsidRDefault="00F544F4" w:rsidP="00881C6B">
      <w:pPr>
        <w:pStyle w:val="3"/>
        <w:rPr>
          <w:rFonts w:asciiTheme="minorEastAsia" w:eastAsiaTheme="minorEastAsia" w:hAnsiTheme="minorEastAsia" w:cstheme="minorEastAsia" w:hint="eastAsia"/>
          <w:color w:val="auto"/>
          <w:shd w:val="clear" w:color="auto" w:fill="FFFFFF"/>
        </w:rPr>
      </w:pPr>
      <w:r w:rsidRPr="00466D39">
        <w:rPr>
          <w:rFonts w:asciiTheme="minorEastAsia" w:eastAsiaTheme="minorEastAsia" w:hAnsiTheme="minorEastAsia" w:cstheme="minorEastAsia"/>
          <w:color w:val="auto"/>
          <w:shd w:val="clear" w:color="auto" w:fill="FFFFFF"/>
        </w:rPr>
        <w:t>学院围绕“争博点、创一流”的核心目标，加速推进教育博士授权点建设，通过加强学科顶层规划、凝练研究方向及优化学术团队结构，成效显著。2024年，学院通过多元化招聘途径，包括线上线下招聘会，成功引进8名博士，显著增强了教育学学科的师资力量。同时，学院深入开展师德师风教育活动，全年保持教师队伍的师德师风优良记录，并新增教授3人、副教授4人、讲师6人及博士生导师2人，教师队伍整体素质显著提升，其中4人荣获市级以上奖励荣誉。</w:t>
      </w:r>
    </w:p>
    <w:p w14:paraId="28BA311C" w14:textId="77777777" w:rsidR="00B306E2" w:rsidRDefault="00F544F4" w:rsidP="00F544F4">
      <w:pPr>
        <w:spacing w:line="240" w:lineRule="atLeast"/>
        <w:ind w:firstLineChars="200" w:firstLine="640"/>
        <w:rPr>
          <w:rFonts w:asciiTheme="minorEastAsia" w:eastAsiaTheme="minorEastAsia" w:hAnsiTheme="minorEastAsia" w:cstheme="minorEastAsia"/>
          <w:b/>
          <w:szCs w:val="32"/>
        </w:rPr>
      </w:pPr>
      <w:r>
        <w:rPr>
          <w:rFonts w:hint="eastAsia"/>
        </w:rPr>
        <w:t xml:space="preserve"> </w:t>
      </w:r>
      <w:r w:rsidRPr="00B306E2">
        <w:rPr>
          <w:rFonts w:asciiTheme="minorEastAsia" w:eastAsiaTheme="minorEastAsia" w:hAnsiTheme="minorEastAsia" w:cstheme="minorEastAsia" w:hint="eastAsia"/>
          <w:b/>
          <w:szCs w:val="32"/>
        </w:rPr>
        <w:t>3、科学研究</w:t>
      </w:r>
    </w:p>
    <w:p w14:paraId="4C65D57E" w14:textId="414FAD5A" w:rsidR="00F544F4" w:rsidRPr="00012A76" w:rsidRDefault="00F544F4" w:rsidP="00F544F4">
      <w:pPr>
        <w:spacing w:line="240" w:lineRule="atLeast"/>
        <w:ind w:firstLineChars="200" w:firstLine="640"/>
        <w:rPr>
          <w:rFonts w:asciiTheme="minorEastAsia" w:eastAsiaTheme="minorEastAsia" w:hAnsiTheme="minorEastAsia" w:cstheme="minorEastAsia" w:hint="eastAsia"/>
          <w:szCs w:val="32"/>
          <w:shd w:val="clear" w:color="auto" w:fill="FFFFFF"/>
        </w:rPr>
      </w:pPr>
      <w:r w:rsidRPr="00B60B53">
        <w:rPr>
          <w:rFonts w:asciiTheme="minorEastAsia" w:eastAsiaTheme="minorEastAsia" w:hAnsiTheme="minorEastAsia" w:cstheme="minorEastAsia" w:hint="eastAsia"/>
          <w:szCs w:val="32"/>
          <w:shd w:val="clear" w:color="auto" w:fill="FFFFFF"/>
        </w:rPr>
        <w:t>项目申报方面，学院成功获批教育部人文社会科学项目2项、湖北省教育科学规划项目5项、湖北省社科基金一般项目（后期资助）2项、湖北省教育厅哲学社会科学研究项目7项以及黄石市社会科学研究项目10项，纵向科研经费总计到账37.7万元。在学术成果方面，学院发表了35篇学术论文，荣获河南省社会科学优秀成果奖一等奖1项，并出版了2本学术专著，参与编写了1本著作。</w:t>
      </w:r>
    </w:p>
    <w:p w14:paraId="79BC0E99" w14:textId="77777777" w:rsidR="00F544F4" w:rsidRPr="00012A76" w:rsidRDefault="00F544F4" w:rsidP="00F544F4">
      <w:pPr>
        <w:pStyle w:val="3"/>
        <w:ind w:firstLineChars="0"/>
        <w:rPr>
          <w:rFonts w:asciiTheme="minorEastAsia" w:eastAsiaTheme="minorEastAsia" w:hAnsiTheme="minorEastAsia" w:cstheme="minorEastAsia" w:hint="eastAsia"/>
          <w:color w:val="auto"/>
          <w:shd w:val="clear" w:color="auto" w:fill="FFFFFF"/>
        </w:rPr>
      </w:pPr>
      <w:r w:rsidRPr="00012A76">
        <w:rPr>
          <w:rFonts w:asciiTheme="minorEastAsia" w:eastAsiaTheme="minorEastAsia" w:hAnsiTheme="minorEastAsia" w:cstheme="minorEastAsia" w:hint="eastAsia"/>
          <w:color w:val="auto"/>
          <w:shd w:val="clear" w:color="auto" w:fill="FFFFFF"/>
        </w:rPr>
        <w:t>同时，学院成功获批湖北省高校人文社会科学重点研究基地——“基础教育高质量发展研究中心”，并顺利召开了建设研讨会。校级科研创新团队运行顺畅，湖北省高校中青年创新团队平台也圆满完成结题。</w:t>
      </w:r>
    </w:p>
    <w:p w14:paraId="35F812F4" w14:textId="77777777" w:rsidR="00B306E2" w:rsidRDefault="00F544F4" w:rsidP="00881C6B">
      <w:pPr>
        <w:rPr>
          <w:rFonts w:asciiTheme="minorEastAsia" w:eastAsiaTheme="minorEastAsia" w:hAnsiTheme="minorEastAsia" w:cstheme="minorEastAsia"/>
          <w:b/>
          <w:szCs w:val="32"/>
        </w:rPr>
      </w:pPr>
      <w:r>
        <w:rPr>
          <w:rFonts w:hint="eastAsia"/>
        </w:rPr>
        <w:t xml:space="preserve">   </w:t>
      </w:r>
      <w:r w:rsidRPr="00B306E2">
        <w:rPr>
          <w:rFonts w:asciiTheme="minorEastAsia" w:eastAsiaTheme="minorEastAsia" w:hAnsiTheme="minorEastAsia" w:cstheme="minorEastAsia" w:hint="eastAsia"/>
          <w:b/>
          <w:szCs w:val="32"/>
        </w:rPr>
        <w:t>4、文化传承与学术交流</w:t>
      </w:r>
    </w:p>
    <w:p w14:paraId="6F0E07AD" w14:textId="5AD4EF95" w:rsidR="00881C6B" w:rsidRPr="00881C6B" w:rsidRDefault="00881C6B" w:rsidP="00B306E2">
      <w:pPr>
        <w:ind w:firstLineChars="200" w:firstLine="640"/>
      </w:pPr>
      <w:r w:rsidRPr="00116BDE">
        <w:rPr>
          <w:rFonts w:asciiTheme="minorEastAsia" w:eastAsiaTheme="minorEastAsia" w:hAnsiTheme="minorEastAsia" w:cstheme="minorEastAsia" w:hint="eastAsia"/>
          <w:szCs w:val="32"/>
          <w:shd w:val="clear" w:color="auto" w:fill="FFFFFF"/>
        </w:rPr>
        <w:lastRenderedPageBreak/>
        <w:t>承办国际学术会议1场，邀请境外专家讲学1次，组织教师出国参加学术交流1次</w:t>
      </w:r>
      <w:r w:rsidRPr="00116BDE">
        <w:rPr>
          <w:rFonts w:asciiTheme="minorEastAsia" w:eastAsiaTheme="minorEastAsia" w:hAnsiTheme="minorEastAsia" w:cstheme="minorEastAsia" w:hint="eastAsia"/>
          <w:szCs w:val="32"/>
          <w:shd w:val="clear" w:color="auto" w:fill="FFFFFF"/>
        </w:rPr>
        <w:t>。</w:t>
      </w:r>
      <w:r w:rsidRPr="00116BDE">
        <w:rPr>
          <w:rFonts w:asciiTheme="minorEastAsia" w:eastAsiaTheme="minorEastAsia" w:hAnsiTheme="minorEastAsia" w:cstheme="minorEastAsia" w:hint="eastAsia"/>
          <w:szCs w:val="32"/>
          <w:shd w:val="clear" w:color="auto" w:fill="FFFFFF"/>
        </w:rPr>
        <w:t>陈菲菲博士和王文修博士分别在国际顶级期刊《Journal of Personality and Social Psychology》和AMI权威期刊《世界宗教研究》发表学术论文。</w:t>
      </w:r>
    </w:p>
    <w:p w14:paraId="65E29FF2" w14:textId="77777777" w:rsidR="00DD3F24" w:rsidRDefault="00DD3F24" w:rsidP="00DD3F24">
      <w:pPr>
        <w:widowControl/>
        <w:ind w:firstLineChars="200" w:firstLine="643"/>
        <w:textAlignment w:val="baseline"/>
        <w:rPr>
          <w:rStyle w:val="NormalCharacter"/>
          <w:rFonts w:asciiTheme="minorEastAsia" w:eastAsiaTheme="minorEastAsia" w:hAnsiTheme="minorEastAsia" w:cstheme="minorEastAsia" w:hint="eastAsia"/>
          <w:b/>
          <w:bCs/>
          <w:szCs w:val="32"/>
        </w:rPr>
      </w:pPr>
      <w:r>
        <w:rPr>
          <w:rStyle w:val="NormalCharacter"/>
          <w:rFonts w:asciiTheme="minorEastAsia" w:eastAsiaTheme="minorEastAsia" w:hAnsiTheme="minorEastAsia" w:cstheme="minorEastAsia" w:hint="eastAsia"/>
          <w:b/>
          <w:bCs/>
          <w:szCs w:val="32"/>
        </w:rPr>
        <w:t>五、教育质量评估与分析</w:t>
      </w:r>
    </w:p>
    <w:p w14:paraId="047D81F6" w14:textId="2C73712A" w:rsidR="00285370" w:rsidRPr="00B306E2" w:rsidRDefault="00116BDE" w:rsidP="00285370">
      <w:pPr>
        <w:pStyle w:val="3"/>
        <w:rPr>
          <w:rFonts w:asciiTheme="minorEastAsia" w:eastAsiaTheme="minorEastAsia" w:hAnsiTheme="minorEastAsia" w:cstheme="minorEastAsia"/>
          <w:color w:val="auto"/>
          <w:shd w:val="clear" w:color="auto" w:fill="FFFFFF"/>
        </w:rPr>
      </w:pPr>
      <w:r w:rsidRPr="00116BDE">
        <w:rPr>
          <w:rFonts w:asciiTheme="minorEastAsia" w:eastAsiaTheme="minorEastAsia" w:hAnsiTheme="minorEastAsia" w:cstheme="minorEastAsia" w:hint="eastAsia"/>
          <w:shd w:val="clear" w:color="auto" w:fill="FFFFFF"/>
        </w:rPr>
        <w:t>2024年5月中旬，在学校评估工作领导小组的指导下，教育学硕士学位授权点自评工作组制定了《教育学硕士学位授权点自评工作方案》，明确了工作组人员分工、自评工作的主要内容、流程和时间节点，并召开自评工作动员会，布置任务。2024年5月下旬至6月中旬，自评工作组针对</w:t>
      </w:r>
      <w:r w:rsidRPr="00116BDE">
        <w:rPr>
          <w:rFonts w:asciiTheme="minorEastAsia" w:eastAsiaTheme="minorEastAsia" w:hAnsiTheme="minorEastAsia" w:cstheme="minorEastAsia"/>
          <w:shd w:val="clear" w:color="auto" w:fill="FFFFFF"/>
        </w:rPr>
        <w:t>本学位授权点自2020年至今的</w:t>
      </w:r>
      <w:r w:rsidRPr="00116BDE">
        <w:rPr>
          <w:rFonts w:asciiTheme="minorEastAsia" w:eastAsiaTheme="minorEastAsia" w:hAnsiTheme="minorEastAsia" w:cstheme="minorEastAsia" w:hint="eastAsia"/>
          <w:shd w:val="clear" w:color="auto" w:fill="FFFFFF"/>
        </w:rPr>
        <w:t>建设情况开展</w:t>
      </w:r>
      <w:r w:rsidRPr="00116BDE">
        <w:rPr>
          <w:rFonts w:asciiTheme="minorEastAsia" w:eastAsiaTheme="minorEastAsia" w:hAnsiTheme="minorEastAsia" w:cstheme="minorEastAsia"/>
          <w:shd w:val="clear" w:color="auto" w:fill="FFFFFF"/>
        </w:rPr>
        <w:t>整体自评工作</w:t>
      </w:r>
      <w:r w:rsidRPr="00116BDE">
        <w:rPr>
          <w:rFonts w:asciiTheme="minorEastAsia" w:eastAsiaTheme="minorEastAsia" w:hAnsiTheme="minorEastAsia" w:cstheme="minorEastAsia" w:hint="eastAsia"/>
          <w:shd w:val="clear" w:color="auto" w:fill="FFFFFF"/>
        </w:rPr>
        <w:t>，撰写</w:t>
      </w:r>
      <w:r w:rsidRPr="00116BDE">
        <w:rPr>
          <w:rFonts w:asciiTheme="minorEastAsia" w:eastAsiaTheme="minorEastAsia" w:hAnsiTheme="minorEastAsia" w:cstheme="minorEastAsia"/>
          <w:shd w:val="clear" w:color="auto" w:fill="FFFFFF"/>
        </w:rPr>
        <w:t>《学位授权点自我评估总结报告》</w:t>
      </w:r>
      <w:r w:rsidRPr="00116BDE">
        <w:rPr>
          <w:rFonts w:asciiTheme="minorEastAsia" w:eastAsiaTheme="minorEastAsia" w:hAnsiTheme="minorEastAsia" w:cstheme="minorEastAsia" w:hint="eastAsia"/>
          <w:shd w:val="clear" w:color="auto" w:fill="FFFFFF"/>
        </w:rPr>
        <w:t>。2024年6月下旬至8月下旬，修改完善总结报告并整理形成相关支撑材料。2024年9月初，</w:t>
      </w:r>
      <w:r w:rsidRPr="00116BDE">
        <w:rPr>
          <w:rFonts w:asciiTheme="minorEastAsia" w:eastAsiaTheme="minorEastAsia" w:hAnsiTheme="minorEastAsia" w:cstheme="minorEastAsia"/>
          <w:shd w:val="clear" w:color="auto" w:fill="FFFFFF"/>
        </w:rPr>
        <w:t>组织开展学位授权点专家评估会议</w:t>
      </w:r>
      <w:r w:rsidRPr="00116BDE">
        <w:rPr>
          <w:rFonts w:asciiTheme="minorEastAsia" w:eastAsiaTheme="minorEastAsia" w:hAnsiTheme="minorEastAsia" w:cstheme="minorEastAsia" w:hint="eastAsia"/>
          <w:shd w:val="clear" w:color="auto" w:fill="FFFFFF"/>
        </w:rPr>
        <w:t>。2024年10月至12月，</w:t>
      </w:r>
      <w:r w:rsidRPr="00116BDE">
        <w:rPr>
          <w:rFonts w:asciiTheme="minorEastAsia" w:eastAsiaTheme="minorEastAsia" w:hAnsiTheme="minorEastAsia" w:cstheme="minorEastAsia"/>
          <w:shd w:val="clear" w:color="auto" w:fill="FFFFFF"/>
        </w:rPr>
        <w:t>结合专家评价结果和改进建议，</w:t>
      </w:r>
      <w:r w:rsidRPr="00116BDE">
        <w:rPr>
          <w:rFonts w:asciiTheme="minorEastAsia" w:eastAsiaTheme="minorEastAsia" w:hAnsiTheme="minorEastAsia" w:cstheme="minorEastAsia" w:hint="eastAsia"/>
          <w:shd w:val="clear" w:color="auto" w:fill="FFFFFF"/>
        </w:rPr>
        <w:t>修改</w:t>
      </w:r>
      <w:r w:rsidRPr="00116BDE">
        <w:rPr>
          <w:rFonts w:asciiTheme="minorEastAsia" w:eastAsiaTheme="minorEastAsia" w:hAnsiTheme="minorEastAsia" w:cstheme="minorEastAsia"/>
          <w:shd w:val="clear" w:color="auto" w:fill="FFFFFF"/>
        </w:rPr>
        <w:t>完善《学位授权点自我评估总结报告》，制定</w:t>
      </w:r>
      <w:r w:rsidRPr="00116BDE">
        <w:rPr>
          <w:rFonts w:asciiTheme="minorEastAsia" w:eastAsiaTheme="minorEastAsia" w:hAnsiTheme="minorEastAsia" w:cstheme="minorEastAsia" w:hint="eastAsia"/>
          <w:shd w:val="clear" w:color="auto" w:fill="FFFFFF"/>
        </w:rPr>
        <w:t>整改</w:t>
      </w:r>
      <w:r w:rsidRPr="00116BDE">
        <w:rPr>
          <w:rFonts w:asciiTheme="minorEastAsia" w:eastAsiaTheme="minorEastAsia" w:hAnsiTheme="minorEastAsia" w:cstheme="minorEastAsia"/>
          <w:shd w:val="clear" w:color="auto" w:fill="FFFFFF"/>
        </w:rPr>
        <w:t>方案</w:t>
      </w:r>
      <w:r w:rsidRPr="00116BDE">
        <w:rPr>
          <w:rFonts w:asciiTheme="minorEastAsia" w:eastAsiaTheme="minorEastAsia" w:hAnsiTheme="minorEastAsia" w:cstheme="minorEastAsia" w:hint="eastAsia"/>
          <w:shd w:val="clear" w:color="auto" w:fill="FFFFFF"/>
        </w:rPr>
        <w:t>并进行整改，不断提高本学位授权点建设水平和教育学硕士研究生人才培</w:t>
      </w:r>
      <w:r w:rsidRPr="00B306E2">
        <w:rPr>
          <w:rFonts w:asciiTheme="minorEastAsia" w:eastAsiaTheme="minorEastAsia" w:hAnsiTheme="minorEastAsia" w:cstheme="minorEastAsia" w:hint="eastAsia"/>
          <w:color w:val="auto"/>
          <w:shd w:val="clear" w:color="auto" w:fill="FFFFFF"/>
        </w:rPr>
        <w:t>养质量</w:t>
      </w:r>
      <w:r w:rsidRPr="00B306E2">
        <w:rPr>
          <w:rFonts w:asciiTheme="minorEastAsia" w:eastAsiaTheme="minorEastAsia" w:hAnsiTheme="minorEastAsia" w:cstheme="minorEastAsia"/>
          <w:color w:val="auto"/>
          <w:shd w:val="clear" w:color="auto" w:fill="FFFFFF"/>
        </w:rPr>
        <w:t>。</w:t>
      </w:r>
    </w:p>
    <w:p w14:paraId="638E08E8" w14:textId="1BB84F48" w:rsidR="00116BDE" w:rsidRPr="00B306E2" w:rsidRDefault="00116BDE" w:rsidP="00116BDE">
      <w:pPr>
        <w:ind w:firstLine="660"/>
        <w:rPr>
          <w:rFonts w:asciiTheme="minorEastAsia" w:eastAsiaTheme="minorEastAsia" w:hAnsiTheme="minorEastAsia" w:cstheme="minorEastAsia"/>
          <w:szCs w:val="32"/>
          <w:shd w:val="clear" w:color="auto" w:fill="FFFFFF"/>
        </w:rPr>
      </w:pPr>
      <w:r w:rsidRPr="00B306E2">
        <w:rPr>
          <w:rFonts w:asciiTheme="minorEastAsia" w:eastAsiaTheme="minorEastAsia" w:hAnsiTheme="minorEastAsia" w:cstheme="minorEastAsia" w:hint="eastAsia"/>
          <w:szCs w:val="32"/>
          <w:shd w:val="clear" w:color="auto" w:fill="FFFFFF"/>
        </w:rPr>
        <w:t>本年度教育学硕士学位论文被教育部抽检1篇，结果通过；35篇硕士学位论文参加盲审，学校交由第三方机构组织实施，每篇论文由2名校外专家评审，其中1人没有通过盲审，暂缓毕业。</w:t>
      </w:r>
    </w:p>
    <w:p w14:paraId="6D0BEE08" w14:textId="2879A853" w:rsidR="00116BDE" w:rsidRPr="00B306E2" w:rsidRDefault="00116BDE" w:rsidP="00116BDE">
      <w:pPr>
        <w:rPr>
          <w:rFonts w:asciiTheme="minorEastAsia" w:eastAsiaTheme="minorEastAsia" w:hAnsiTheme="minorEastAsia" w:cstheme="minorEastAsia" w:hint="eastAsia"/>
          <w:szCs w:val="32"/>
          <w:shd w:val="clear" w:color="auto" w:fill="FFFFFF"/>
        </w:rPr>
      </w:pPr>
      <w:r w:rsidRPr="00B306E2">
        <w:rPr>
          <w:rFonts w:asciiTheme="minorEastAsia" w:eastAsiaTheme="minorEastAsia" w:hAnsiTheme="minorEastAsia" w:cstheme="minorEastAsia" w:hint="eastAsia"/>
          <w:szCs w:val="32"/>
          <w:shd w:val="clear" w:color="auto" w:fill="FFFFFF"/>
        </w:rPr>
        <w:lastRenderedPageBreak/>
        <w:t xml:space="preserve">   教育质量评估发现教育学硕士学位授权点论文质量整体较好，选题符合专业范畴，具有理论价值和实践意义，紧密结合教育发展实际和理论发展前沿，研究方法较为恰当，但选题理论基础较为薄弱，研究的原创性不够突出，研究方法和</w:t>
      </w:r>
      <w:r w:rsidR="00B306E2" w:rsidRPr="00B306E2">
        <w:rPr>
          <w:rFonts w:asciiTheme="minorEastAsia" w:eastAsiaTheme="minorEastAsia" w:hAnsiTheme="minorEastAsia" w:cstheme="minorEastAsia" w:hint="eastAsia"/>
          <w:szCs w:val="32"/>
          <w:shd w:val="clear" w:color="auto" w:fill="FFFFFF"/>
        </w:rPr>
        <w:t>研究观点的创新性有待加强。</w:t>
      </w:r>
    </w:p>
    <w:p w14:paraId="5EBF6CFC" w14:textId="77777777" w:rsidR="00DD3F24" w:rsidRDefault="00DD3F24" w:rsidP="00DD3F24">
      <w:pPr>
        <w:widowControl/>
        <w:ind w:firstLineChars="200" w:firstLine="643"/>
        <w:textAlignment w:val="baseline"/>
        <w:rPr>
          <w:rStyle w:val="NormalCharacter"/>
          <w:rFonts w:asciiTheme="minorEastAsia" w:eastAsiaTheme="minorEastAsia" w:hAnsiTheme="minorEastAsia" w:cstheme="minorEastAsia" w:hint="eastAsia"/>
          <w:b/>
          <w:bCs/>
          <w:szCs w:val="32"/>
        </w:rPr>
      </w:pPr>
      <w:r>
        <w:rPr>
          <w:rStyle w:val="NormalCharacter"/>
          <w:rFonts w:asciiTheme="minorEastAsia" w:eastAsiaTheme="minorEastAsia" w:hAnsiTheme="minorEastAsia" w:cstheme="minorEastAsia" w:hint="eastAsia"/>
          <w:b/>
          <w:bCs/>
          <w:szCs w:val="32"/>
        </w:rPr>
        <w:t>六、改进措施</w:t>
      </w:r>
    </w:p>
    <w:p w14:paraId="5BF68BA6" w14:textId="2F489A31" w:rsidR="00B306E2" w:rsidRDefault="00B306E2" w:rsidP="00B306E2">
      <w:pPr>
        <w:ind w:firstLine="570"/>
        <w:rPr>
          <w:rFonts w:asciiTheme="minorEastAsia" w:eastAsiaTheme="minorEastAsia" w:hAnsiTheme="minorEastAsia" w:cstheme="minorEastAsia" w:hint="eastAsia"/>
          <w:b/>
          <w:kern w:val="0"/>
          <w:szCs w:val="32"/>
        </w:rPr>
      </w:pPr>
      <w:r>
        <w:rPr>
          <w:rFonts w:asciiTheme="minorEastAsia" w:eastAsiaTheme="minorEastAsia" w:hAnsiTheme="minorEastAsia" w:cstheme="minorEastAsia" w:hint="eastAsia"/>
          <w:b/>
          <w:kern w:val="0"/>
          <w:szCs w:val="32"/>
        </w:rPr>
        <w:t>1、</w:t>
      </w:r>
      <w:r>
        <w:rPr>
          <w:rFonts w:asciiTheme="minorEastAsia" w:eastAsiaTheme="minorEastAsia" w:hAnsiTheme="minorEastAsia" w:cstheme="minorEastAsia" w:hint="eastAsia"/>
          <w:b/>
          <w:kern w:val="0"/>
          <w:szCs w:val="32"/>
        </w:rPr>
        <w:t>进一步凝练学科发展方向，培育学科特色</w:t>
      </w:r>
    </w:p>
    <w:p w14:paraId="1C5848A8" w14:textId="77777777" w:rsidR="00B306E2" w:rsidRDefault="00B306E2" w:rsidP="00B306E2">
      <w:pPr>
        <w:ind w:firstLineChars="200" w:firstLine="640"/>
      </w:pPr>
      <w:r w:rsidRPr="002B52FC">
        <w:rPr>
          <w:rFonts w:asciiTheme="minorEastAsia" w:eastAsiaTheme="minorEastAsia" w:hAnsiTheme="minorEastAsia" w:cstheme="minorEastAsia"/>
          <w:bCs/>
          <w:szCs w:val="32"/>
        </w:rPr>
        <w:t>聚焦基础教育发展需求，我们进一步调整和优化教育硕士学科方向与专业领域。依托学科优势，构建以“首席教授”为核心、科研创新团队为基础的科研创新平台。实施“重大科研成果培育计划”，重点扶持基础教育研究项目，引导教师积极承担相关课题。</w:t>
      </w:r>
    </w:p>
    <w:p w14:paraId="6FFA5D1B" w14:textId="03D1FCC8" w:rsidR="00DD3F24" w:rsidRDefault="00B306E2" w:rsidP="00DD3F24">
      <w:pPr>
        <w:ind w:firstLine="570"/>
        <w:rPr>
          <w:rFonts w:asciiTheme="minorEastAsia" w:eastAsiaTheme="minorEastAsia" w:hAnsiTheme="minorEastAsia" w:cstheme="minorEastAsia" w:hint="eastAsia"/>
          <w:b/>
          <w:kern w:val="0"/>
          <w:szCs w:val="32"/>
        </w:rPr>
      </w:pPr>
      <w:r>
        <w:rPr>
          <w:rFonts w:asciiTheme="minorEastAsia" w:eastAsiaTheme="minorEastAsia" w:hAnsiTheme="minorEastAsia" w:cstheme="minorEastAsia" w:hint="eastAsia"/>
          <w:b/>
          <w:kern w:val="0"/>
          <w:szCs w:val="32"/>
        </w:rPr>
        <w:t>2、</w:t>
      </w:r>
      <w:r w:rsidR="00DD3F24">
        <w:rPr>
          <w:rFonts w:asciiTheme="minorEastAsia" w:eastAsiaTheme="minorEastAsia" w:hAnsiTheme="minorEastAsia" w:cstheme="minorEastAsia" w:hint="eastAsia"/>
          <w:b/>
          <w:kern w:val="0"/>
          <w:szCs w:val="32"/>
        </w:rPr>
        <w:t>进一步加强团队建设，创造良好的学术氛围</w:t>
      </w:r>
    </w:p>
    <w:p w14:paraId="72D2C6B2" w14:textId="77777777" w:rsidR="00DD3F24" w:rsidRDefault="00DD3F24" w:rsidP="00DD3F24">
      <w:pPr>
        <w:ind w:firstLineChars="200" w:firstLine="640"/>
        <w:rPr>
          <w:rFonts w:asciiTheme="minorEastAsia" w:eastAsiaTheme="minorEastAsia" w:hAnsiTheme="minorEastAsia" w:cstheme="minorEastAsia" w:hint="eastAsia"/>
          <w:bCs/>
          <w:szCs w:val="32"/>
        </w:rPr>
      </w:pPr>
      <w:r w:rsidRPr="002B52FC">
        <w:rPr>
          <w:rFonts w:asciiTheme="minorEastAsia" w:eastAsiaTheme="minorEastAsia" w:hAnsiTheme="minorEastAsia" w:cstheme="minorEastAsia"/>
          <w:bCs/>
          <w:szCs w:val="32"/>
        </w:rPr>
        <w:t>我们将采取一系列措施，利用校内媒体广泛宣传学术活动，推介高水平科研成果与论文，发布国内外科研动态，加大对学术交流、教学团队和科研团队的资助力度。通过这些举措，为营造良好的学术氛围贡献力量。</w:t>
      </w:r>
    </w:p>
    <w:p w14:paraId="309B0321" w14:textId="3F478CE5" w:rsidR="00B306E2" w:rsidRPr="00B306E2" w:rsidRDefault="00B306E2" w:rsidP="00B306E2">
      <w:pPr>
        <w:ind w:firstLine="570"/>
        <w:rPr>
          <w:rFonts w:asciiTheme="minorEastAsia" w:eastAsiaTheme="minorEastAsia" w:hAnsiTheme="minorEastAsia" w:cstheme="minorEastAsia" w:hint="eastAsia"/>
          <w:b/>
          <w:szCs w:val="32"/>
        </w:rPr>
      </w:pPr>
      <w:r>
        <w:rPr>
          <w:rFonts w:asciiTheme="minorEastAsia" w:eastAsiaTheme="minorEastAsia" w:hAnsiTheme="minorEastAsia" w:cstheme="minorEastAsia" w:hint="eastAsia"/>
          <w:b/>
          <w:kern w:val="0"/>
          <w:szCs w:val="32"/>
        </w:rPr>
        <w:t>3、</w:t>
      </w:r>
      <w:r w:rsidRPr="00B306E2">
        <w:rPr>
          <w:rFonts w:asciiTheme="minorEastAsia" w:eastAsiaTheme="minorEastAsia" w:hAnsiTheme="minorEastAsia" w:cstheme="minorEastAsia" w:hint="eastAsia"/>
          <w:b/>
          <w:szCs w:val="32"/>
        </w:rPr>
        <w:t>进一步强化过程管理，强化培养效果反馈</w:t>
      </w:r>
    </w:p>
    <w:p w14:paraId="45D3C66E" w14:textId="77777777" w:rsidR="00B306E2" w:rsidRDefault="00B306E2" w:rsidP="00B306E2">
      <w:pPr>
        <w:ind w:firstLineChars="200" w:firstLine="640"/>
        <w:rPr>
          <w:rFonts w:asciiTheme="minorEastAsia" w:eastAsiaTheme="minorEastAsia" w:hAnsiTheme="minorEastAsia" w:cstheme="minorEastAsia" w:hint="eastAsia"/>
          <w:bCs/>
          <w:szCs w:val="32"/>
        </w:rPr>
      </w:pPr>
      <w:r w:rsidRPr="002B52FC">
        <w:rPr>
          <w:rFonts w:asciiTheme="minorEastAsia" w:eastAsiaTheme="minorEastAsia" w:hAnsiTheme="minorEastAsia" w:cstheme="minorEastAsia" w:hint="eastAsia"/>
          <w:bCs/>
          <w:szCs w:val="32"/>
        </w:rPr>
        <w:t>为提升教育质量，我们建立了课程设计与教学效果的评价反馈体系，定期向教育学硕士研究生征求课程意见，并收集教学效果的反馈信息。同时，实施毕业生追踪制度，深入了解其工作状态及对培养方案的看法与建议，以便持续优化</w:t>
      </w:r>
      <w:r w:rsidRPr="002B52FC">
        <w:rPr>
          <w:rFonts w:asciiTheme="minorEastAsia" w:eastAsiaTheme="minorEastAsia" w:hAnsiTheme="minorEastAsia" w:cstheme="minorEastAsia" w:hint="eastAsia"/>
          <w:bCs/>
          <w:szCs w:val="32"/>
        </w:rPr>
        <w:lastRenderedPageBreak/>
        <w:t>培养过程。</w:t>
      </w:r>
    </w:p>
    <w:p w14:paraId="5A550230" w14:textId="687041B3" w:rsidR="00DD3F24" w:rsidRPr="00B306E2" w:rsidRDefault="00DD3F24" w:rsidP="00B306E2">
      <w:pPr>
        <w:ind w:firstLine="570"/>
      </w:pPr>
    </w:p>
    <w:p w14:paraId="1BAF6E69" w14:textId="250BA52A" w:rsidR="005A6FF5" w:rsidRPr="005A6FF5" w:rsidRDefault="005A6FF5" w:rsidP="005A6FF5">
      <w:pPr>
        <w:ind w:firstLineChars="200" w:firstLine="640"/>
        <w:rPr>
          <w:rFonts w:asciiTheme="minorEastAsia" w:eastAsiaTheme="minorEastAsia" w:hAnsiTheme="minorEastAsia" w:cstheme="minorEastAsia" w:hint="eastAsia"/>
          <w:bCs/>
          <w:szCs w:val="32"/>
        </w:rPr>
      </w:pPr>
    </w:p>
    <w:sectPr w:rsidR="005A6FF5" w:rsidRPr="005A6FF5">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7587D5" w14:textId="77777777" w:rsidR="002E58FC" w:rsidRDefault="002E58FC">
      <w:r>
        <w:separator/>
      </w:r>
    </w:p>
  </w:endnote>
  <w:endnote w:type="continuationSeparator" w:id="0">
    <w:p w14:paraId="48325E63" w14:textId="77777777" w:rsidR="002E58FC" w:rsidRDefault="002E5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小标宋简体">
    <w:altName w:val="黑体"/>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09B7C2" w14:textId="77777777" w:rsidR="00143E08" w:rsidRDefault="00000000">
    <w:pPr>
      <w:pStyle w:val="a7"/>
      <w:widowControl/>
      <w:textAlignment w:val="baseline"/>
      <w:rPr>
        <w:rStyle w:val="NormalCharacter"/>
        <w:rFonts w:ascii="Times New Roman" w:eastAsia="宋体" w:hAnsi="Times New Roman"/>
        <w:sz w:val="18"/>
        <w:szCs w:val="18"/>
      </w:rPr>
    </w:pPr>
    <w:r>
      <w:rPr>
        <w:rStyle w:val="NormalCharacter"/>
        <w:rFonts w:ascii="Times New Roman" w:eastAsia="宋体" w:hAnsi="Times New Roman"/>
        <w:noProof/>
        <w:sz w:val="18"/>
        <w:szCs w:val="18"/>
      </w:rPr>
      <mc:AlternateContent>
        <mc:Choice Requires="wps">
          <w:drawing>
            <wp:anchor distT="0" distB="0" distL="114300" distR="114300" simplePos="0" relativeHeight="251660288" behindDoc="0" locked="0" layoutInCell="1" allowOverlap="1" wp14:anchorId="4330A192" wp14:editId="3BB32CF0">
              <wp:simplePos x="0" y="0"/>
              <wp:positionH relativeFrom="margin">
                <wp:align>center</wp:align>
              </wp:positionH>
              <wp:positionV relativeFrom="paragraph">
                <wp:posOffset>8255</wp:posOffset>
              </wp:positionV>
              <wp:extent cx="1828800" cy="18288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10EBC3F8" w14:textId="77777777" w:rsidR="00143E08" w:rsidRDefault="00143E08">
                          <w:pPr>
                            <w:pStyle w:val="a7"/>
                            <w:widowControl/>
                            <w:jc w:val="both"/>
                            <w:textAlignment w:val="baseline"/>
                            <w:rPr>
                              <w:rStyle w:val="NormalCharacter"/>
                              <w:rFonts w:ascii="Times New Roman" w:eastAsia="宋体" w:hAnsi="Times New Roman"/>
                              <w:sz w:val="20"/>
                              <w:szCs w:val="18"/>
                            </w:rPr>
                          </w:pPr>
                        </w:p>
                        <w:p w14:paraId="3FC9B6AB" w14:textId="77777777" w:rsidR="00143E08" w:rsidRDefault="00143E08">
                          <w:pPr>
                            <w:textAlignment w:val="baseline"/>
                            <w:rPr>
                              <w:rStyle w:val="NormalCharacter"/>
                              <w:rFonts w:ascii="Times New Roman" w:eastAsia="宋体" w:hAnsi="Times New Roman"/>
                              <w:sz w:val="21"/>
                            </w:rPr>
                          </w:pPr>
                        </w:p>
                      </w:txbxContent>
                    </wps:txbx>
                    <wps:bodyPr lIns="0" tIns="0" rIns="0" bIns="0" upright="1"/>
                  </wps:wsp>
                </a:graphicData>
              </a:graphic>
            </wp:anchor>
          </w:drawing>
        </mc:Choice>
        <mc:Fallback>
          <w:pict>
            <v:shapetype w14:anchorId="4330A192" id="_x0000_t202" coordsize="21600,21600" o:spt="202" path="m,l,21600r21600,l21600,xe">
              <v:stroke joinstyle="miter"/>
              <v:path gradientshapeok="t" o:connecttype="rect"/>
            </v:shapetype>
            <v:shape id="文本框 1" o:spid="_x0000_s1026" type="#_x0000_t202" style="position:absolute;margin-left:0;margin-top:.65pt;width:2in;height:2in;z-index:251660288;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" filled="f" stroked="f" strokeweight="1.25pt">
              <v:textbox inset="0,0,0,0">
                <w:txbxContent>
                  <w:p w14:paraId="10EBC3F8" w14:textId="77777777" w:rsidR="00143E08" w:rsidRDefault="00143E08">
                    <w:pPr>
                      <w:pStyle w:val="a7"/>
                      <w:widowControl/>
                      <w:jc w:val="both"/>
                      <w:textAlignment w:val="baseline"/>
                      <w:rPr>
                        <w:rStyle w:val="NormalCharacter"/>
                        <w:rFonts w:ascii="Times New Roman" w:eastAsia="宋体" w:hAnsi="Times New Roman"/>
                        <w:sz w:val="20"/>
                        <w:szCs w:val="18"/>
                      </w:rPr>
                    </w:pPr>
                  </w:p>
                  <w:p w14:paraId="3FC9B6AB" w14:textId="77777777" w:rsidR="00143E08" w:rsidRDefault="00143E08">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D3ECBD" w14:textId="132AC8FD" w:rsidR="00143E08" w:rsidRDefault="00000000">
    <w:pPr>
      <w:pStyle w:val="a7"/>
      <w:widowControl/>
      <w:jc w:val="center"/>
      <w:textAlignment w:val="baseline"/>
      <w:rPr>
        <w:rStyle w:val="NormalCharacter"/>
        <w:rFonts w:ascii="Times New Roman" w:eastAsia="宋体" w:hAnsi="Times New Roman"/>
        <w:sz w:val="28"/>
        <w:szCs w:val="28"/>
      </w:rPr>
    </w:pPr>
    <w:r>
      <w:rPr>
        <w:noProof/>
        <w:sz w:val="28"/>
      </w:rPr>
      <mc:AlternateContent>
        <mc:Choice Requires="wps">
          <w:drawing>
            <wp:anchor distT="0" distB="0" distL="114300" distR="114300" simplePos="0" relativeHeight="251661312" behindDoc="0" locked="0" layoutInCell="1" allowOverlap="1" wp14:anchorId="63CFD74A" wp14:editId="3783257F">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824B271" w14:textId="77777777" w:rsidR="00143E08" w:rsidRDefault="00000000">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CFD74A" id="_x0000_t202" coordsize="21600,21600" o:spt="202" path="m,l,21600r21600,l21600,xe">
              <v:stroke joinstyle="miter"/>
              <v:path gradientshapeok="t" o:connecttype="rect"/>
            </v:shapetype>
            <v:shape id="_x0000_s1027"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7824B271" w14:textId="77777777" w:rsidR="00143E08" w:rsidRDefault="00000000">
                    <w:pPr>
                      <w:pStyle w:val="a7"/>
                      <w:rPr>
                        <w:rFonts w:eastAsia="宋体"/>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275543" w14:textId="77777777" w:rsidR="002E58FC" w:rsidRDefault="002E58FC">
      <w:r>
        <w:separator/>
      </w:r>
    </w:p>
  </w:footnote>
  <w:footnote w:type="continuationSeparator" w:id="0">
    <w:p w14:paraId="4E8ABAA3" w14:textId="77777777" w:rsidR="002E58FC" w:rsidRDefault="002E58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0275E"/>
    <w:multiLevelType w:val="hybridMultilevel"/>
    <w:tmpl w:val="DED41D5A"/>
    <w:lvl w:ilvl="0" w:tplc="D4D807C2">
      <w:start w:val="1"/>
      <w:numFmt w:val="decimal"/>
      <w:lvlText w:val="%1."/>
      <w:lvlJc w:val="left"/>
      <w:pPr>
        <w:ind w:left="1003" w:hanging="360"/>
      </w:pPr>
      <w:rPr>
        <w:rFonts w:hint="default"/>
      </w:rPr>
    </w:lvl>
    <w:lvl w:ilvl="1" w:tplc="04090019" w:tentative="1">
      <w:start w:val="1"/>
      <w:numFmt w:val="lowerLetter"/>
      <w:lvlText w:val="%2)"/>
      <w:lvlJc w:val="left"/>
      <w:pPr>
        <w:ind w:left="1523" w:hanging="440"/>
      </w:pPr>
    </w:lvl>
    <w:lvl w:ilvl="2" w:tplc="0409001B" w:tentative="1">
      <w:start w:val="1"/>
      <w:numFmt w:val="lowerRoman"/>
      <w:lvlText w:val="%3."/>
      <w:lvlJc w:val="right"/>
      <w:pPr>
        <w:ind w:left="1963" w:hanging="440"/>
      </w:pPr>
    </w:lvl>
    <w:lvl w:ilvl="3" w:tplc="0409000F" w:tentative="1">
      <w:start w:val="1"/>
      <w:numFmt w:val="decimal"/>
      <w:lvlText w:val="%4."/>
      <w:lvlJc w:val="left"/>
      <w:pPr>
        <w:ind w:left="2403" w:hanging="440"/>
      </w:pPr>
    </w:lvl>
    <w:lvl w:ilvl="4" w:tplc="04090019" w:tentative="1">
      <w:start w:val="1"/>
      <w:numFmt w:val="lowerLetter"/>
      <w:lvlText w:val="%5)"/>
      <w:lvlJc w:val="left"/>
      <w:pPr>
        <w:ind w:left="2843" w:hanging="440"/>
      </w:pPr>
    </w:lvl>
    <w:lvl w:ilvl="5" w:tplc="0409001B" w:tentative="1">
      <w:start w:val="1"/>
      <w:numFmt w:val="lowerRoman"/>
      <w:lvlText w:val="%6."/>
      <w:lvlJc w:val="right"/>
      <w:pPr>
        <w:ind w:left="3283" w:hanging="440"/>
      </w:pPr>
    </w:lvl>
    <w:lvl w:ilvl="6" w:tplc="0409000F" w:tentative="1">
      <w:start w:val="1"/>
      <w:numFmt w:val="decimal"/>
      <w:lvlText w:val="%7."/>
      <w:lvlJc w:val="left"/>
      <w:pPr>
        <w:ind w:left="3723" w:hanging="440"/>
      </w:pPr>
    </w:lvl>
    <w:lvl w:ilvl="7" w:tplc="04090019" w:tentative="1">
      <w:start w:val="1"/>
      <w:numFmt w:val="lowerLetter"/>
      <w:lvlText w:val="%8)"/>
      <w:lvlJc w:val="left"/>
      <w:pPr>
        <w:ind w:left="4163" w:hanging="440"/>
      </w:pPr>
    </w:lvl>
    <w:lvl w:ilvl="8" w:tplc="0409001B" w:tentative="1">
      <w:start w:val="1"/>
      <w:numFmt w:val="lowerRoman"/>
      <w:lvlText w:val="%9."/>
      <w:lvlJc w:val="right"/>
      <w:pPr>
        <w:ind w:left="4603" w:hanging="440"/>
      </w:pPr>
    </w:lvl>
  </w:abstractNum>
  <w:abstractNum w:abstractNumId="1" w15:restartNumberingAfterBreak="0">
    <w:nsid w:val="509119B1"/>
    <w:multiLevelType w:val="multilevel"/>
    <w:tmpl w:val="A96C30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37662723">
    <w:abstractNumId w:val="1"/>
  </w:num>
  <w:num w:numId="2" w16cid:durableId="20842598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N2UxOWEwYzNjNTI4ZDBjYzNiYmNjODgyMTQyZDI0OTMifQ=="/>
  </w:docVars>
  <w:rsids>
    <w:rsidRoot w:val="00D94DEB"/>
    <w:rsid w:val="0000504C"/>
    <w:rsid w:val="00012A76"/>
    <w:rsid w:val="000269B0"/>
    <w:rsid w:val="00027CD3"/>
    <w:rsid w:val="00072396"/>
    <w:rsid w:val="00082791"/>
    <w:rsid w:val="000E5B3D"/>
    <w:rsid w:val="00116BDE"/>
    <w:rsid w:val="00137AEF"/>
    <w:rsid w:val="00143E08"/>
    <w:rsid w:val="00170E0B"/>
    <w:rsid w:val="001855A4"/>
    <w:rsid w:val="001928D8"/>
    <w:rsid w:val="001D6DB6"/>
    <w:rsid w:val="00253DEA"/>
    <w:rsid w:val="00285370"/>
    <w:rsid w:val="00294814"/>
    <w:rsid w:val="002A2A8F"/>
    <w:rsid w:val="002B52FC"/>
    <w:rsid w:val="002E58FC"/>
    <w:rsid w:val="00307402"/>
    <w:rsid w:val="00307B31"/>
    <w:rsid w:val="00362741"/>
    <w:rsid w:val="003A703A"/>
    <w:rsid w:val="003F3826"/>
    <w:rsid w:val="0040479D"/>
    <w:rsid w:val="0041352F"/>
    <w:rsid w:val="0044713D"/>
    <w:rsid w:val="00451F04"/>
    <w:rsid w:val="004553BF"/>
    <w:rsid w:val="004645EF"/>
    <w:rsid w:val="00466D39"/>
    <w:rsid w:val="004A7B26"/>
    <w:rsid w:val="004E4D4B"/>
    <w:rsid w:val="004F51F8"/>
    <w:rsid w:val="005063ED"/>
    <w:rsid w:val="00533D6A"/>
    <w:rsid w:val="0056371B"/>
    <w:rsid w:val="005918A9"/>
    <w:rsid w:val="005A6FF5"/>
    <w:rsid w:val="005C5CEE"/>
    <w:rsid w:val="005D1081"/>
    <w:rsid w:val="005F79B0"/>
    <w:rsid w:val="00623740"/>
    <w:rsid w:val="00671802"/>
    <w:rsid w:val="006962AA"/>
    <w:rsid w:val="006E7E40"/>
    <w:rsid w:val="00702CF9"/>
    <w:rsid w:val="007421C1"/>
    <w:rsid w:val="0074631E"/>
    <w:rsid w:val="00772C02"/>
    <w:rsid w:val="00781540"/>
    <w:rsid w:val="007852C0"/>
    <w:rsid w:val="00792412"/>
    <w:rsid w:val="007F03B9"/>
    <w:rsid w:val="008214FF"/>
    <w:rsid w:val="00824069"/>
    <w:rsid w:val="00852BDE"/>
    <w:rsid w:val="008619BC"/>
    <w:rsid w:val="00876ECC"/>
    <w:rsid w:val="00881C6B"/>
    <w:rsid w:val="0090523B"/>
    <w:rsid w:val="00923243"/>
    <w:rsid w:val="00934260"/>
    <w:rsid w:val="0095539A"/>
    <w:rsid w:val="009630F7"/>
    <w:rsid w:val="00985A5B"/>
    <w:rsid w:val="00994198"/>
    <w:rsid w:val="00994235"/>
    <w:rsid w:val="00994A84"/>
    <w:rsid w:val="009A4F3D"/>
    <w:rsid w:val="00A037D3"/>
    <w:rsid w:val="00A349CF"/>
    <w:rsid w:val="00A54693"/>
    <w:rsid w:val="00AC2759"/>
    <w:rsid w:val="00B01631"/>
    <w:rsid w:val="00B22B2B"/>
    <w:rsid w:val="00B306E2"/>
    <w:rsid w:val="00B60B53"/>
    <w:rsid w:val="00BC2022"/>
    <w:rsid w:val="00BC6AF9"/>
    <w:rsid w:val="00BD11B1"/>
    <w:rsid w:val="00BD5C5E"/>
    <w:rsid w:val="00BF2E3F"/>
    <w:rsid w:val="00BF52C5"/>
    <w:rsid w:val="00C157D8"/>
    <w:rsid w:val="00C2668A"/>
    <w:rsid w:val="00C42944"/>
    <w:rsid w:val="00C569C7"/>
    <w:rsid w:val="00C8107D"/>
    <w:rsid w:val="00C975E7"/>
    <w:rsid w:val="00CE2255"/>
    <w:rsid w:val="00D17538"/>
    <w:rsid w:val="00D26C84"/>
    <w:rsid w:val="00D55E95"/>
    <w:rsid w:val="00D56110"/>
    <w:rsid w:val="00D862D7"/>
    <w:rsid w:val="00D94DEB"/>
    <w:rsid w:val="00DA77BC"/>
    <w:rsid w:val="00DC22DA"/>
    <w:rsid w:val="00DD3F24"/>
    <w:rsid w:val="00DE2CC8"/>
    <w:rsid w:val="00E53D40"/>
    <w:rsid w:val="00E824AD"/>
    <w:rsid w:val="00E92A8C"/>
    <w:rsid w:val="00EB3CEC"/>
    <w:rsid w:val="00EF1BE0"/>
    <w:rsid w:val="00F1062E"/>
    <w:rsid w:val="00F126C8"/>
    <w:rsid w:val="00F31D70"/>
    <w:rsid w:val="00F544F4"/>
    <w:rsid w:val="00F629AE"/>
    <w:rsid w:val="00F6353A"/>
    <w:rsid w:val="00F661CA"/>
    <w:rsid w:val="00F7660D"/>
    <w:rsid w:val="00F80C19"/>
    <w:rsid w:val="00F95D76"/>
    <w:rsid w:val="00FA137E"/>
    <w:rsid w:val="00FA3206"/>
    <w:rsid w:val="00FA4655"/>
    <w:rsid w:val="00FB1ADB"/>
    <w:rsid w:val="019B2D60"/>
    <w:rsid w:val="01AF20DF"/>
    <w:rsid w:val="02747EC8"/>
    <w:rsid w:val="02864748"/>
    <w:rsid w:val="03023EB1"/>
    <w:rsid w:val="05235D34"/>
    <w:rsid w:val="05B10B56"/>
    <w:rsid w:val="06A20A39"/>
    <w:rsid w:val="070956AC"/>
    <w:rsid w:val="08D12F00"/>
    <w:rsid w:val="090E0B90"/>
    <w:rsid w:val="0A8E3B4C"/>
    <w:rsid w:val="0ACA0AE6"/>
    <w:rsid w:val="0B3049D6"/>
    <w:rsid w:val="0B692FE1"/>
    <w:rsid w:val="0BB87A82"/>
    <w:rsid w:val="0BC758E6"/>
    <w:rsid w:val="0C404F3F"/>
    <w:rsid w:val="0C480258"/>
    <w:rsid w:val="0CC83522"/>
    <w:rsid w:val="0CD00F0A"/>
    <w:rsid w:val="0D963AA8"/>
    <w:rsid w:val="0DAB5007"/>
    <w:rsid w:val="0DAD54B0"/>
    <w:rsid w:val="0EBD0E70"/>
    <w:rsid w:val="0F156AFC"/>
    <w:rsid w:val="0F712BB6"/>
    <w:rsid w:val="0FA13708"/>
    <w:rsid w:val="102354BF"/>
    <w:rsid w:val="108841B4"/>
    <w:rsid w:val="110F56D2"/>
    <w:rsid w:val="111212B9"/>
    <w:rsid w:val="11C15B6A"/>
    <w:rsid w:val="121A010C"/>
    <w:rsid w:val="12615207"/>
    <w:rsid w:val="12FE0EE4"/>
    <w:rsid w:val="134937EA"/>
    <w:rsid w:val="13E21CBA"/>
    <w:rsid w:val="13F91EE6"/>
    <w:rsid w:val="14075397"/>
    <w:rsid w:val="14BB2679"/>
    <w:rsid w:val="14EE629B"/>
    <w:rsid w:val="16F83C72"/>
    <w:rsid w:val="177D0824"/>
    <w:rsid w:val="17BF03DA"/>
    <w:rsid w:val="195D77BA"/>
    <w:rsid w:val="19B626C9"/>
    <w:rsid w:val="1AA82E72"/>
    <w:rsid w:val="1AE52ED9"/>
    <w:rsid w:val="1AE6726A"/>
    <w:rsid w:val="1B1423F4"/>
    <w:rsid w:val="1B2E4247"/>
    <w:rsid w:val="1B73328A"/>
    <w:rsid w:val="1BED6A18"/>
    <w:rsid w:val="1CC25C22"/>
    <w:rsid w:val="1D3B0173"/>
    <w:rsid w:val="1D3C0251"/>
    <w:rsid w:val="1DF80E9D"/>
    <w:rsid w:val="1E501745"/>
    <w:rsid w:val="1EDF2918"/>
    <w:rsid w:val="1F0D5668"/>
    <w:rsid w:val="1F9E3AE6"/>
    <w:rsid w:val="204737CE"/>
    <w:rsid w:val="204D63EE"/>
    <w:rsid w:val="20890FEC"/>
    <w:rsid w:val="20C90C4F"/>
    <w:rsid w:val="2157330E"/>
    <w:rsid w:val="218D121D"/>
    <w:rsid w:val="218E5F0B"/>
    <w:rsid w:val="21D52A24"/>
    <w:rsid w:val="22300A8C"/>
    <w:rsid w:val="235804D5"/>
    <w:rsid w:val="24D34421"/>
    <w:rsid w:val="24DD2947"/>
    <w:rsid w:val="251E6B56"/>
    <w:rsid w:val="256909C6"/>
    <w:rsid w:val="27000148"/>
    <w:rsid w:val="27A929FE"/>
    <w:rsid w:val="27C3052B"/>
    <w:rsid w:val="28987337"/>
    <w:rsid w:val="293E0CEA"/>
    <w:rsid w:val="29515AD8"/>
    <w:rsid w:val="29B703F6"/>
    <w:rsid w:val="2A054BAE"/>
    <w:rsid w:val="2AFA56A8"/>
    <w:rsid w:val="2BC62096"/>
    <w:rsid w:val="2C21126A"/>
    <w:rsid w:val="2C743EFD"/>
    <w:rsid w:val="2C752F1C"/>
    <w:rsid w:val="2CAA4C9B"/>
    <w:rsid w:val="2CC91DBF"/>
    <w:rsid w:val="2DC90F48"/>
    <w:rsid w:val="2EFA0C9D"/>
    <w:rsid w:val="2F3F1A0F"/>
    <w:rsid w:val="2F772127"/>
    <w:rsid w:val="30FA2E2C"/>
    <w:rsid w:val="31311FDF"/>
    <w:rsid w:val="318B0425"/>
    <w:rsid w:val="31CF58DE"/>
    <w:rsid w:val="320B1B26"/>
    <w:rsid w:val="32AA66C8"/>
    <w:rsid w:val="332B3BD5"/>
    <w:rsid w:val="339B2691"/>
    <w:rsid w:val="33CF4F29"/>
    <w:rsid w:val="33D83D93"/>
    <w:rsid w:val="34911000"/>
    <w:rsid w:val="3669730D"/>
    <w:rsid w:val="36AB5018"/>
    <w:rsid w:val="3706437E"/>
    <w:rsid w:val="380E0280"/>
    <w:rsid w:val="38147E3B"/>
    <w:rsid w:val="389445F5"/>
    <w:rsid w:val="389D0C80"/>
    <w:rsid w:val="3AEE026C"/>
    <w:rsid w:val="3B023F95"/>
    <w:rsid w:val="3B857ED9"/>
    <w:rsid w:val="3B9B0C14"/>
    <w:rsid w:val="3BCC4315"/>
    <w:rsid w:val="3D7F1528"/>
    <w:rsid w:val="3D9B21BA"/>
    <w:rsid w:val="3EE83FF7"/>
    <w:rsid w:val="3F40671A"/>
    <w:rsid w:val="3FEE08F8"/>
    <w:rsid w:val="41A3470E"/>
    <w:rsid w:val="41FF4827"/>
    <w:rsid w:val="425B4017"/>
    <w:rsid w:val="43673D14"/>
    <w:rsid w:val="43E04937"/>
    <w:rsid w:val="44173ECB"/>
    <w:rsid w:val="44421984"/>
    <w:rsid w:val="44A44BC4"/>
    <w:rsid w:val="44AD2E0D"/>
    <w:rsid w:val="45700C35"/>
    <w:rsid w:val="45A450E1"/>
    <w:rsid w:val="46C035F8"/>
    <w:rsid w:val="46D13BFA"/>
    <w:rsid w:val="46F07551"/>
    <w:rsid w:val="475C730E"/>
    <w:rsid w:val="47677069"/>
    <w:rsid w:val="481E062E"/>
    <w:rsid w:val="48834564"/>
    <w:rsid w:val="48EE64A1"/>
    <w:rsid w:val="49116808"/>
    <w:rsid w:val="495463DF"/>
    <w:rsid w:val="49873652"/>
    <w:rsid w:val="49C13A62"/>
    <w:rsid w:val="4A4F5A8D"/>
    <w:rsid w:val="4A5A7342"/>
    <w:rsid w:val="4CAC45D0"/>
    <w:rsid w:val="4CBE3211"/>
    <w:rsid w:val="4CE9401D"/>
    <w:rsid w:val="4D7D7DB9"/>
    <w:rsid w:val="4E64783D"/>
    <w:rsid w:val="4F6F084A"/>
    <w:rsid w:val="508213F3"/>
    <w:rsid w:val="51BE544C"/>
    <w:rsid w:val="51EC4DD7"/>
    <w:rsid w:val="52610E84"/>
    <w:rsid w:val="526E1E56"/>
    <w:rsid w:val="52787F19"/>
    <w:rsid w:val="52A33792"/>
    <w:rsid w:val="53253ACD"/>
    <w:rsid w:val="5338480E"/>
    <w:rsid w:val="55AA3D9E"/>
    <w:rsid w:val="55B31481"/>
    <w:rsid w:val="562166FF"/>
    <w:rsid w:val="5651119B"/>
    <w:rsid w:val="56D2190B"/>
    <w:rsid w:val="56E90240"/>
    <w:rsid w:val="57A23368"/>
    <w:rsid w:val="57EF7F46"/>
    <w:rsid w:val="58815E06"/>
    <w:rsid w:val="58E45155"/>
    <w:rsid w:val="5AEB09A5"/>
    <w:rsid w:val="5B100931"/>
    <w:rsid w:val="5B3F1D9F"/>
    <w:rsid w:val="5C0F46A8"/>
    <w:rsid w:val="5C192E9F"/>
    <w:rsid w:val="5EC47139"/>
    <w:rsid w:val="5F830EBF"/>
    <w:rsid w:val="602C167B"/>
    <w:rsid w:val="603A3E1B"/>
    <w:rsid w:val="60B33BCE"/>
    <w:rsid w:val="60DF21E1"/>
    <w:rsid w:val="62206267"/>
    <w:rsid w:val="656373A6"/>
    <w:rsid w:val="659F2553"/>
    <w:rsid w:val="65B239D3"/>
    <w:rsid w:val="66D23134"/>
    <w:rsid w:val="66EF4E57"/>
    <w:rsid w:val="676A62FC"/>
    <w:rsid w:val="67A4342A"/>
    <w:rsid w:val="67E22CE0"/>
    <w:rsid w:val="68270B89"/>
    <w:rsid w:val="689D44AF"/>
    <w:rsid w:val="694A4A38"/>
    <w:rsid w:val="6962241D"/>
    <w:rsid w:val="69732262"/>
    <w:rsid w:val="69760FC2"/>
    <w:rsid w:val="6A215794"/>
    <w:rsid w:val="6AAB5A90"/>
    <w:rsid w:val="6B50364B"/>
    <w:rsid w:val="6C160F2C"/>
    <w:rsid w:val="6C2779FF"/>
    <w:rsid w:val="6D322756"/>
    <w:rsid w:val="6D485437"/>
    <w:rsid w:val="6DDD0CB5"/>
    <w:rsid w:val="6E995A95"/>
    <w:rsid w:val="6EA2262A"/>
    <w:rsid w:val="6F4F6B28"/>
    <w:rsid w:val="6F877B87"/>
    <w:rsid w:val="713A2CFE"/>
    <w:rsid w:val="716C7F41"/>
    <w:rsid w:val="71BE6285"/>
    <w:rsid w:val="7229607F"/>
    <w:rsid w:val="72604F90"/>
    <w:rsid w:val="72BC569D"/>
    <w:rsid w:val="73D25D6E"/>
    <w:rsid w:val="740B40E6"/>
    <w:rsid w:val="744832CA"/>
    <w:rsid w:val="74683766"/>
    <w:rsid w:val="75187F78"/>
    <w:rsid w:val="75392737"/>
    <w:rsid w:val="754E378A"/>
    <w:rsid w:val="75D7090C"/>
    <w:rsid w:val="763D4CB8"/>
    <w:rsid w:val="768C5692"/>
    <w:rsid w:val="770E7E8B"/>
    <w:rsid w:val="77260526"/>
    <w:rsid w:val="77327130"/>
    <w:rsid w:val="7759387B"/>
    <w:rsid w:val="77B72634"/>
    <w:rsid w:val="77E241C0"/>
    <w:rsid w:val="77F40DE4"/>
    <w:rsid w:val="7A9039B5"/>
    <w:rsid w:val="7A945836"/>
    <w:rsid w:val="7AC40AAF"/>
    <w:rsid w:val="7AF721A5"/>
    <w:rsid w:val="7B273212"/>
    <w:rsid w:val="7BBC67DB"/>
    <w:rsid w:val="7C350DF1"/>
    <w:rsid w:val="7CFD0A30"/>
    <w:rsid w:val="7DD37E5E"/>
    <w:rsid w:val="7E637C8C"/>
    <w:rsid w:val="7E956A58"/>
    <w:rsid w:val="7FB31700"/>
    <w:rsid w:val="7FD03A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A28D47"/>
  <w15:docId w15:val="{7E1F21AD-F3B0-4B89-B9EB-57E3DBF6C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2" w:uiPriority="99" w:unhideWhenUsed="1" w:qFormat="1"/>
    <w:lsdException w:name="Hyperlink" w:qFormat="1"/>
    <w:lsdException w:name="FollowedHyperlink" w:qFormat="1"/>
    <w:lsdException w:name="Strong" w:qFormat="1"/>
    <w:lsdException w:name="Emphasis"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3"/>
    <w:qFormat/>
    <w:pPr>
      <w:widowControl w:val="0"/>
      <w:jc w:val="both"/>
    </w:pPr>
    <w:rPr>
      <w:rFonts w:asciiTheme="minorHAnsi" w:eastAsia="方正仿宋简体" w:hAnsiTheme="minorHAnsi" w:cstheme="minorBidi"/>
      <w:kern w:val="2"/>
      <w:sz w:val="32"/>
      <w:szCs w:val="24"/>
    </w:rPr>
  </w:style>
  <w:style w:type="paragraph" w:styleId="1">
    <w:name w:val="heading 1"/>
    <w:basedOn w:val="a"/>
    <w:next w:val="a"/>
    <w:qFormat/>
    <w:pPr>
      <w:spacing w:beforeAutospacing="1" w:afterAutospacing="1"/>
      <w:jc w:val="left"/>
      <w:outlineLvl w:val="0"/>
    </w:pPr>
    <w:rPr>
      <w:rFonts w:ascii="宋体" w:eastAsia="宋体" w:hAnsi="宋体" w:cs="Times New Roman" w:hint="eastAsia"/>
      <w:b/>
      <w:kern w:val="44"/>
      <w:sz w:val="48"/>
      <w:szCs w:val="48"/>
    </w:rPr>
  </w:style>
  <w:style w:type="paragraph" w:styleId="3">
    <w:name w:val="heading 3"/>
    <w:basedOn w:val="a"/>
    <w:next w:val="a"/>
    <w:uiPriority w:val="9"/>
    <w:qFormat/>
    <w:pPr>
      <w:spacing w:line="600" w:lineRule="exact"/>
      <w:ind w:firstLineChars="200" w:firstLine="640"/>
      <w:outlineLvl w:val="2"/>
    </w:pPr>
    <w:rPr>
      <w:rFonts w:ascii="黑体" w:eastAsia="黑体" w:hAnsi="黑体"/>
      <w:color w:val="000000"/>
      <w:szCs w:val="3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unhideWhenUsed/>
    <w:qFormat/>
    <w:rPr>
      <w:rFonts w:ascii="Calibri" w:hAnsi="Calibri"/>
      <w:sz w:val="20"/>
      <w:szCs w:val="20"/>
    </w:rPr>
  </w:style>
  <w:style w:type="paragraph" w:styleId="a4">
    <w:name w:val="Body Text"/>
    <w:basedOn w:val="a"/>
    <w:uiPriority w:val="99"/>
    <w:unhideWhenUsed/>
    <w:qFormat/>
    <w:rPr>
      <w:sz w:val="28"/>
      <w:szCs w:val="20"/>
    </w:rPr>
  </w:style>
  <w:style w:type="paragraph" w:styleId="a5">
    <w:name w:val="Body Text Indent"/>
    <w:basedOn w:val="a"/>
    <w:uiPriority w:val="99"/>
    <w:unhideWhenUsed/>
    <w:qFormat/>
    <w:pPr>
      <w:spacing w:after="120"/>
      <w:ind w:leftChars="200" w:left="420"/>
    </w:pPr>
  </w:style>
  <w:style w:type="paragraph" w:styleId="a6">
    <w:name w:val="Plain Text"/>
    <w:basedOn w:val="a"/>
    <w:uiPriority w:val="99"/>
    <w:qFormat/>
    <w:rPr>
      <w:rFonts w:ascii="宋体" w:eastAsia="宋体" w:hAnsi="Courier New" w:cs="Times New Roman"/>
      <w:kern w:val="0"/>
      <w:sz w:val="20"/>
      <w:szCs w:val="21"/>
    </w:rPr>
  </w:style>
  <w:style w:type="paragraph" w:styleId="a7">
    <w:name w:val="footer"/>
    <w:basedOn w:val="a"/>
    <w:qFormat/>
    <w:pPr>
      <w:tabs>
        <w:tab w:val="center" w:pos="4153"/>
        <w:tab w:val="right" w:pos="8306"/>
      </w:tabs>
      <w:snapToGrid w:val="0"/>
      <w:jc w:val="left"/>
    </w:pPr>
    <w:rPr>
      <w:sz w:val="18"/>
      <w:szCs w:val="18"/>
    </w:rPr>
  </w:style>
  <w:style w:type="paragraph" w:styleId="a8">
    <w:name w:val="header"/>
    <w:basedOn w:val="a"/>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qFormat/>
    <w:pPr>
      <w:spacing w:beforeAutospacing="1" w:afterAutospacing="1"/>
      <w:jc w:val="left"/>
    </w:pPr>
    <w:rPr>
      <w:rFonts w:cs="Times New Roman"/>
      <w:kern w:val="0"/>
      <w:sz w:val="24"/>
    </w:rPr>
  </w:style>
  <w:style w:type="paragraph" w:styleId="2">
    <w:name w:val="Body Text First Indent 2"/>
    <w:basedOn w:val="a5"/>
    <w:uiPriority w:val="99"/>
    <w:unhideWhenUsed/>
    <w:qFormat/>
    <w:pPr>
      <w:ind w:firstLineChars="200" w:firstLine="420"/>
    </w:pPr>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qFormat/>
    <w:rPr>
      <w:b/>
    </w:rPr>
  </w:style>
  <w:style w:type="character" w:styleId="ac">
    <w:name w:val="page number"/>
    <w:basedOn w:val="a0"/>
    <w:qFormat/>
  </w:style>
  <w:style w:type="character" w:styleId="ad">
    <w:name w:val="FollowedHyperlink"/>
    <w:basedOn w:val="a0"/>
    <w:qFormat/>
    <w:rPr>
      <w:color w:val="800080"/>
      <w:u w:val="none"/>
    </w:rPr>
  </w:style>
  <w:style w:type="character" w:styleId="ae">
    <w:name w:val="Hyperlink"/>
    <w:basedOn w:val="a0"/>
    <w:qFormat/>
    <w:rPr>
      <w:color w:val="0000FF"/>
      <w:u w:val="none"/>
    </w:rPr>
  </w:style>
  <w:style w:type="character" w:customStyle="1" w:styleId="hover21">
    <w:name w:val="hover21"/>
    <w:basedOn w:val="a0"/>
    <w:qFormat/>
    <w:rPr>
      <w:color w:val="557EE7"/>
    </w:rPr>
  </w:style>
  <w:style w:type="paragraph" w:customStyle="1" w:styleId="-11">
    <w:name w:val="彩色列表 - 强调文字颜色 11"/>
    <w:basedOn w:val="a"/>
    <w:qFormat/>
    <w:pPr>
      <w:ind w:firstLineChars="200" w:firstLine="420"/>
    </w:pPr>
    <w:rPr>
      <w:rFonts w:ascii="Cambria" w:hAnsi="Cambria"/>
      <w:szCs w:val="22"/>
    </w:rPr>
  </w:style>
  <w:style w:type="character" w:customStyle="1" w:styleId="NormalCharacter">
    <w:name w:val="NormalCharacter"/>
    <w:semiHidden/>
    <w:qFormat/>
    <w:rPr>
      <w:rFonts w:asciiTheme="minorHAnsi" w:eastAsia="方正仿宋简体" w:hAnsiTheme="minorHAnsi" w:cstheme="minorBidi"/>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character" w:customStyle="1" w:styleId="wx-space">
    <w:name w:val="wx-space"/>
    <w:basedOn w:val="a0"/>
    <w:qFormat/>
    <w:rsid w:val="00B60B53"/>
  </w:style>
  <w:style w:type="paragraph" w:styleId="af">
    <w:name w:val="List Paragraph"/>
    <w:basedOn w:val="a"/>
    <w:uiPriority w:val="99"/>
    <w:unhideWhenUsed/>
    <w:rsid w:val="00B306E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1075625">
      <w:bodyDiv w:val="1"/>
      <w:marLeft w:val="0"/>
      <w:marRight w:val="0"/>
      <w:marTop w:val="0"/>
      <w:marBottom w:val="0"/>
      <w:divBdr>
        <w:top w:val="none" w:sz="0" w:space="0" w:color="auto"/>
        <w:left w:val="none" w:sz="0" w:space="0" w:color="auto"/>
        <w:bottom w:val="none" w:sz="0" w:space="0" w:color="auto"/>
        <w:right w:val="none" w:sz="0" w:space="0" w:color="auto"/>
      </w:divBdr>
    </w:div>
    <w:div w:id="136924817">
      <w:bodyDiv w:val="1"/>
      <w:marLeft w:val="0"/>
      <w:marRight w:val="0"/>
      <w:marTop w:val="0"/>
      <w:marBottom w:val="0"/>
      <w:divBdr>
        <w:top w:val="none" w:sz="0" w:space="0" w:color="auto"/>
        <w:left w:val="none" w:sz="0" w:space="0" w:color="auto"/>
        <w:bottom w:val="none" w:sz="0" w:space="0" w:color="auto"/>
        <w:right w:val="none" w:sz="0" w:space="0" w:color="auto"/>
      </w:divBdr>
    </w:div>
    <w:div w:id="205987575">
      <w:bodyDiv w:val="1"/>
      <w:marLeft w:val="0"/>
      <w:marRight w:val="0"/>
      <w:marTop w:val="0"/>
      <w:marBottom w:val="0"/>
      <w:divBdr>
        <w:top w:val="none" w:sz="0" w:space="0" w:color="auto"/>
        <w:left w:val="none" w:sz="0" w:space="0" w:color="auto"/>
        <w:bottom w:val="none" w:sz="0" w:space="0" w:color="auto"/>
        <w:right w:val="none" w:sz="0" w:space="0" w:color="auto"/>
      </w:divBdr>
      <w:divsChild>
        <w:div w:id="1940528881">
          <w:marLeft w:val="0"/>
          <w:marRight w:val="0"/>
          <w:marTop w:val="0"/>
          <w:marBottom w:val="0"/>
          <w:divBdr>
            <w:top w:val="none" w:sz="0" w:space="0" w:color="auto"/>
            <w:left w:val="none" w:sz="0" w:space="0" w:color="auto"/>
            <w:bottom w:val="none" w:sz="0" w:space="0" w:color="auto"/>
            <w:right w:val="none" w:sz="0" w:space="0" w:color="auto"/>
          </w:divBdr>
          <w:divsChild>
            <w:div w:id="1113284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598747">
      <w:bodyDiv w:val="1"/>
      <w:marLeft w:val="0"/>
      <w:marRight w:val="0"/>
      <w:marTop w:val="0"/>
      <w:marBottom w:val="0"/>
      <w:divBdr>
        <w:top w:val="none" w:sz="0" w:space="0" w:color="auto"/>
        <w:left w:val="none" w:sz="0" w:space="0" w:color="auto"/>
        <w:bottom w:val="none" w:sz="0" w:space="0" w:color="auto"/>
        <w:right w:val="none" w:sz="0" w:space="0" w:color="auto"/>
      </w:divBdr>
    </w:div>
    <w:div w:id="258875674">
      <w:bodyDiv w:val="1"/>
      <w:marLeft w:val="0"/>
      <w:marRight w:val="0"/>
      <w:marTop w:val="0"/>
      <w:marBottom w:val="0"/>
      <w:divBdr>
        <w:top w:val="none" w:sz="0" w:space="0" w:color="auto"/>
        <w:left w:val="none" w:sz="0" w:space="0" w:color="auto"/>
        <w:bottom w:val="none" w:sz="0" w:space="0" w:color="auto"/>
        <w:right w:val="none" w:sz="0" w:space="0" w:color="auto"/>
      </w:divBdr>
      <w:divsChild>
        <w:div w:id="1977367239">
          <w:marLeft w:val="0"/>
          <w:marRight w:val="0"/>
          <w:marTop w:val="0"/>
          <w:marBottom w:val="0"/>
          <w:divBdr>
            <w:top w:val="none" w:sz="0" w:space="0" w:color="auto"/>
            <w:left w:val="none" w:sz="0" w:space="0" w:color="auto"/>
            <w:bottom w:val="none" w:sz="0" w:space="0" w:color="auto"/>
            <w:right w:val="none" w:sz="0" w:space="0" w:color="auto"/>
          </w:divBdr>
          <w:divsChild>
            <w:div w:id="118524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700453">
      <w:bodyDiv w:val="1"/>
      <w:marLeft w:val="0"/>
      <w:marRight w:val="0"/>
      <w:marTop w:val="0"/>
      <w:marBottom w:val="0"/>
      <w:divBdr>
        <w:top w:val="none" w:sz="0" w:space="0" w:color="auto"/>
        <w:left w:val="none" w:sz="0" w:space="0" w:color="auto"/>
        <w:bottom w:val="none" w:sz="0" w:space="0" w:color="auto"/>
        <w:right w:val="none" w:sz="0" w:space="0" w:color="auto"/>
      </w:divBdr>
    </w:div>
    <w:div w:id="616373354">
      <w:bodyDiv w:val="1"/>
      <w:marLeft w:val="0"/>
      <w:marRight w:val="0"/>
      <w:marTop w:val="0"/>
      <w:marBottom w:val="0"/>
      <w:divBdr>
        <w:top w:val="none" w:sz="0" w:space="0" w:color="auto"/>
        <w:left w:val="none" w:sz="0" w:space="0" w:color="auto"/>
        <w:bottom w:val="none" w:sz="0" w:space="0" w:color="auto"/>
        <w:right w:val="none" w:sz="0" w:space="0" w:color="auto"/>
      </w:divBdr>
    </w:div>
    <w:div w:id="729041945">
      <w:bodyDiv w:val="1"/>
      <w:marLeft w:val="0"/>
      <w:marRight w:val="0"/>
      <w:marTop w:val="0"/>
      <w:marBottom w:val="0"/>
      <w:divBdr>
        <w:top w:val="none" w:sz="0" w:space="0" w:color="auto"/>
        <w:left w:val="none" w:sz="0" w:space="0" w:color="auto"/>
        <w:bottom w:val="none" w:sz="0" w:space="0" w:color="auto"/>
        <w:right w:val="none" w:sz="0" w:space="0" w:color="auto"/>
      </w:divBdr>
    </w:div>
    <w:div w:id="1000959997">
      <w:bodyDiv w:val="1"/>
      <w:marLeft w:val="0"/>
      <w:marRight w:val="0"/>
      <w:marTop w:val="0"/>
      <w:marBottom w:val="0"/>
      <w:divBdr>
        <w:top w:val="none" w:sz="0" w:space="0" w:color="auto"/>
        <w:left w:val="none" w:sz="0" w:space="0" w:color="auto"/>
        <w:bottom w:val="none" w:sz="0" w:space="0" w:color="auto"/>
        <w:right w:val="none" w:sz="0" w:space="0" w:color="auto"/>
      </w:divBdr>
      <w:divsChild>
        <w:div w:id="2126657024">
          <w:marLeft w:val="0"/>
          <w:marRight w:val="0"/>
          <w:marTop w:val="0"/>
          <w:marBottom w:val="0"/>
          <w:divBdr>
            <w:top w:val="none" w:sz="0" w:space="0" w:color="auto"/>
            <w:left w:val="none" w:sz="0" w:space="0" w:color="auto"/>
            <w:bottom w:val="none" w:sz="0" w:space="0" w:color="auto"/>
            <w:right w:val="none" w:sz="0" w:space="0" w:color="auto"/>
          </w:divBdr>
          <w:divsChild>
            <w:div w:id="1232961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537166">
      <w:bodyDiv w:val="1"/>
      <w:marLeft w:val="0"/>
      <w:marRight w:val="0"/>
      <w:marTop w:val="0"/>
      <w:marBottom w:val="0"/>
      <w:divBdr>
        <w:top w:val="none" w:sz="0" w:space="0" w:color="auto"/>
        <w:left w:val="none" w:sz="0" w:space="0" w:color="auto"/>
        <w:bottom w:val="none" w:sz="0" w:space="0" w:color="auto"/>
        <w:right w:val="none" w:sz="0" w:space="0" w:color="auto"/>
      </w:divBdr>
    </w:div>
    <w:div w:id="1283684138">
      <w:bodyDiv w:val="1"/>
      <w:marLeft w:val="0"/>
      <w:marRight w:val="0"/>
      <w:marTop w:val="0"/>
      <w:marBottom w:val="0"/>
      <w:divBdr>
        <w:top w:val="none" w:sz="0" w:space="0" w:color="auto"/>
        <w:left w:val="none" w:sz="0" w:space="0" w:color="auto"/>
        <w:bottom w:val="none" w:sz="0" w:space="0" w:color="auto"/>
        <w:right w:val="none" w:sz="0" w:space="0" w:color="auto"/>
      </w:divBdr>
    </w:div>
    <w:div w:id="1411151537">
      <w:bodyDiv w:val="1"/>
      <w:marLeft w:val="0"/>
      <w:marRight w:val="0"/>
      <w:marTop w:val="0"/>
      <w:marBottom w:val="0"/>
      <w:divBdr>
        <w:top w:val="none" w:sz="0" w:space="0" w:color="auto"/>
        <w:left w:val="none" w:sz="0" w:space="0" w:color="auto"/>
        <w:bottom w:val="none" w:sz="0" w:space="0" w:color="auto"/>
        <w:right w:val="none" w:sz="0" w:space="0" w:color="auto"/>
      </w:divBdr>
    </w:div>
    <w:div w:id="1461416392">
      <w:bodyDiv w:val="1"/>
      <w:marLeft w:val="0"/>
      <w:marRight w:val="0"/>
      <w:marTop w:val="0"/>
      <w:marBottom w:val="0"/>
      <w:divBdr>
        <w:top w:val="none" w:sz="0" w:space="0" w:color="auto"/>
        <w:left w:val="none" w:sz="0" w:space="0" w:color="auto"/>
        <w:bottom w:val="none" w:sz="0" w:space="0" w:color="auto"/>
        <w:right w:val="none" w:sz="0" w:space="0" w:color="auto"/>
      </w:divBdr>
    </w:div>
    <w:div w:id="1537112579">
      <w:bodyDiv w:val="1"/>
      <w:marLeft w:val="0"/>
      <w:marRight w:val="0"/>
      <w:marTop w:val="0"/>
      <w:marBottom w:val="0"/>
      <w:divBdr>
        <w:top w:val="none" w:sz="0" w:space="0" w:color="auto"/>
        <w:left w:val="none" w:sz="0" w:space="0" w:color="auto"/>
        <w:bottom w:val="none" w:sz="0" w:space="0" w:color="auto"/>
        <w:right w:val="none" w:sz="0" w:space="0" w:color="auto"/>
      </w:divBdr>
    </w:div>
    <w:div w:id="1723286047">
      <w:bodyDiv w:val="1"/>
      <w:marLeft w:val="0"/>
      <w:marRight w:val="0"/>
      <w:marTop w:val="0"/>
      <w:marBottom w:val="0"/>
      <w:divBdr>
        <w:top w:val="none" w:sz="0" w:space="0" w:color="auto"/>
        <w:left w:val="none" w:sz="0" w:space="0" w:color="auto"/>
        <w:bottom w:val="none" w:sz="0" w:space="0" w:color="auto"/>
        <w:right w:val="none" w:sz="0" w:space="0" w:color="auto"/>
      </w:divBdr>
    </w:div>
    <w:div w:id="1866164058">
      <w:bodyDiv w:val="1"/>
      <w:marLeft w:val="0"/>
      <w:marRight w:val="0"/>
      <w:marTop w:val="0"/>
      <w:marBottom w:val="0"/>
      <w:divBdr>
        <w:top w:val="none" w:sz="0" w:space="0" w:color="auto"/>
        <w:left w:val="none" w:sz="0" w:space="0" w:color="auto"/>
        <w:bottom w:val="none" w:sz="0" w:space="0" w:color="auto"/>
        <w:right w:val="none" w:sz="0" w:space="0" w:color="auto"/>
      </w:divBdr>
      <w:divsChild>
        <w:div w:id="832917039">
          <w:marLeft w:val="0"/>
          <w:marRight w:val="0"/>
          <w:marTop w:val="0"/>
          <w:marBottom w:val="0"/>
          <w:divBdr>
            <w:top w:val="none" w:sz="0" w:space="0" w:color="auto"/>
            <w:left w:val="none" w:sz="0" w:space="0" w:color="auto"/>
            <w:bottom w:val="none" w:sz="0" w:space="0" w:color="auto"/>
            <w:right w:val="none" w:sz="0" w:space="0" w:color="auto"/>
          </w:divBdr>
          <w:divsChild>
            <w:div w:id="177119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375237">
      <w:bodyDiv w:val="1"/>
      <w:marLeft w:val="0"/>
      <w:marRight w:val="0"/>
      <w:marTop w:val="0"/>
      <w:marBottom w:val="0"/>
      <w:divBdr>
        <w:top w:val="none" w:sz="0" w:space="0" w:color="auto"/>
        <w:left w:val="none" w:sz="0" w:space="0" w:color="auto"/>
        <w:bottom w:val="none" w:sz="0" w:space="0" w:color="auto"/>
        <w:right w:val="none" w:sz="0" w:space="0" w:color="auto"/>
      </w:divBdr>
    </w:div>
    <w:div w:id="1958100482">
      <w:bodyDiv w:val="1"/>
      <w:marLeft w:val="0"/>
      <w:marRight w:val="0"/>
      <w:marTop w:val="0"/>
      <w:marBottom w:val="0"/>
      <w:divBdr>
        <w:top w:val="none" w:sz="0" w:space="0" w:color="auto"/>
        <w:left w:val="none" w:sz="0" w:space="0" w:color="auto"/>
        <w:bottom w:val="none" w:sz="0" w:space="0" w:color="auto"/>
        <w:right w:val="none" w:sz="0" w:space="0" w:color="auto"/>
      </w:divBdr>
    </w:div>
    <w:div w:id="1958681309">
      <w:bodyDiv w:val="1"/>
      <w:marLeft w:val="0"/>
      <w:marRight w:val="0"/>
      <w:marTop w:val="0"/>
      <w:marBottom w:val="0"/>
      <w:divBdr>
        <w:top w:val="none" w:sz="0" w:space="0" w:color="auto"/>
        <w:left w:val="none" w:sz="0" w:space="0" w:color="auto"/>
        <w:bottom w:val="none" w:sz="0" w:space="0" w:color="auto"/>
        <w:right w:val="none" w:sz="0" w:space="0" w:color="auto"/>
      </w:divBdr>
    </w:div>
    <w:div w:id="1978145526">
      <w:bodyDiv w:val="1"/>
      <w:marLeft w:val="0"/>
      <w:marRight w:val="0"/>
      <w:marTop w:val="0"/>
      <w:marBottom w:val="0"/>
      <w:divBdr>
        <w:top w:val="none" w:sz="0" w:space="0" w:color="auto"/>
        <w:left w:val="none" w:sz="0" w:space="0" w:color="auto"/>
        <w:bottom w:val="none" w:sz="0" w:space="0" w:color="auto"/>
        <w:right w:val="none" w:sz="0" w:space="0" w:color="auto"/>
      </w:divBdr>
    </w:div>
    <w:div w:id="2131774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600</TotalTime>
  <Pages>10</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XWB</dc:creator>
  <cp:lastModifiedBy>波 崔</cp:lastModifiedBy>
  <cp:revision>76</cp:revision>
  <cp:lastPrinted>2024-12-25T12:47:00Z</cp:lastPrinted>
  <dcterms:created xsi:type="dcterms:W3CDTF">2021-01-15T05:44:00Z</dcterms:created>
  <dcterms:modified xsi:type="dcterms:W3CDTF">2025-01-06T07:07:00Z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27D66E3A7433429C979E45AEFC4B8737</vt:lpwstr>
  </property>
</Properties>
</file>